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57B" w:rsidRPr="00760C73" w:rsidRDefault="008A257B" w:rsidP="008A257B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392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57B" w:rsidRPr="00760C73" w:rsidRDefault="008A257B" w:rsidP="008A257B">
      <w:pPr>
        <w:jc w:val="right"/>
        <w:rPr>
          <w:bCs/>
        </w:rPr>
      </w:pPr>
      <w:r w:rsidRPr="00760C73">
        <w:rPr>
          <w:b/>
          <w:sz w:val="26"/>
          <w:szCs w:val="26"/>
        </w:rPr>
        <w:tab/>
      </w:r>
      <w:r w:rsidRPr="00760C73">
        <w:rPr>
          <w:b/>
          <w:sz w:val="26"/>
          <w:szCs w:val="26"/>
        </w:rPr>
        <w:tab/>
      </w:r>
      <w:r w:rsidRPr="00760C73">
        <w:rPr>
          <w:b/>
          <w:sz w:val="26"/>
          <w:szCs w:val="26"/>
        </w:rPr>
        <w:tab/>
      </w:r>
      <w:r w:rsidRPr="00760C73">
        <w:rPr>
          <w:b/>
          <w:sz w:val="26"/>
          <w:szCs w:val="26"/>
        </w:rPr>
        <w:tab/>
      </w:r>
      <w:r w:rsidRPr="00760C73">
        <w:rPr>
          <w:b/>
          <w:sz w:val="26"/>
          <w:szCs w:val="26"/>
        </w:rPr>
        <w:tab/>
      </w:r>
      <w:r w:rsidRPr="00760C73">
        <w:rPr>
          <w:b/>
          <w:sz w:val="26"/>
          <w:szCs w:val="26"/>
        </w:rPr>
        <w:tab/>
      </w:r>
      <w:r w:rsidRPr="00760C73">
        <w:rPr>
          <w:b/>
          <w:sz w:val="26"/>
          <w:szCs w:val="26"/>
        </w:rPr>
        <w:tab/>
      </w:r>
      <w:r w:rsidRPr="00760C73">
        <w:rPr>
          <w:b/>
          <w:sz w:val="26"/>
          <w:szCs w:val="26"/>
        </w:rPr>
        <w:tab/>
      </w:r>
      <w:r w:rsidRPr="00760C73">
        <w:rPr>
          <w:b/>
          <w:sz w:val="26"/>
          <w:szCs w:val="26"/>
        </w:rPr>
        <w:tab/>
      </w:r>
      <w:r w:rsidRPr="00760C73">
        <w:rPr>
          <w:bCs/>
          <w:sz w:val="26"/>
          <w:szCs w:val="26"/>
        </w:rPr>
        <w:tab/>
      </w:r>
      <w:r w:rsidRPr="00760C73">
        <w:rPr>
          <w:bCs/>
          <w:sz w:val="26"/>
          <w:szCs w:val="26"/>
        </w:rPr>
        <w:tab/>
      </w:r>
    </w:p>
    <w:p w:rsidR="008A257B" w:rsidRPr="00760C73" w:rsidRDefault="008A257B" w:rsidP="008A257B">
      <w:pPr>
        <w:jc w:val="center"/>
        <w:rPr>
          <w:b/>
          <w:sz w:val="22"/>
          <w:szCs w:val="22"/>
        </w:rPr>
      </w:pPr>
      <w:r w:rsidRPr="00760C73">
        <w:rPr>
          <w:b/>
          <w:sz w:val="22"/>
          <w:szCs w:val="22"/>
        </w:rPr>
        <w:t>БЕЛОЯРСКИЙ РАЙОН</w:t>
      </w:r>
    </w:p>
    <w:p w:rsidR="008A257B" w:rsidRPr="00760C73" w:rsidRDefault="008A257B" w:rsidP="008A257B">
      <w:pPr>
        <w:keepNext/>
        <w:jc w:val="center"/>
        <w:outlineLvl w:val="2"/>
        <w:rPr>
          <w:b/>
          <w:sz w:val="20"/>
          <w:szCs w:val="20"/>
        </w:rPr>
      </w:pPr>
      <w:r w:rsidRPr="00760C73">
        <w:rPr>
          <w:b/>
          <w:sz w:val="20"/>
          <w:szCs w:val="20"/>
        </w:rPr>
        <w:t>ХАНТЫ-МАНСИЙСКИЙ АВТОНОМНЫЙ ОКРУГ – ЮГРА</w:t>
      </w:r>
    </w:p>
    <w:p w:rsidR="008A257B" w:rsidRPr="00760C73" w:rsidRDefault="008A257B" w:rsidP="008A257B">
      <w:pPr>
        <w:jc w:val="center"/>
        <w:rPr>
          <w:b/>
        </w:rPr>
      </w:pPr>
    </w:p>
    <w:p w:rsidR="008A257B" w:rsidRPr="00760C73" w:rsidRDefault="008A257B" w:rsidP="008A257B">
      <w:pPr>
        <w:keepNext/>
        <w:jc w:val="center"/>
        <w:outlineLvl w:val="0"/>
        <w:rPr>
          <w:b/>
          <w:sz w:val="28"/>
          <w:szCs w:val="28"/>
        </w:rPr>
      </w:pPr>
      <w:r w:rsidRPr="00760C73">
        <w:rPr>
          <w:b/>
          <w:sz w:val="28"/>
          <w:szCs w:val="28"/>
        </w:rPr>
        <w:t>АДМИНИСТРАЦИЯ БЕЛОЯРСКОГО РАЙОНА</w:t>
      </w:r>
    </w:p>
    <w:p w:rsidR="008A257B" w:rsidRPr="00760C73" w:rsidRDefault="008A257B" w:rsidP="008A257B">
      <w:pPr>
        <w:jc w:val="center"/>
        <w:rPr>
          <w:b/>
        </w:rPr>
      </w:pPr>
    </w:p>
    <w:p w:rsidR="008A257B" w:rsidRDefault="008A257B" w:rsidP="008A257B">
      <w:pPr>
        <w:jc w:val="right"/>
      </w:pPr>
      <w:r>
        <w:t>ПРОЕКТ</w:t>
      </w:r>
    </w:p>
    <w:p w:rsidR="008A257B" w:rsidRPr="0092168A" w:rsidRDefault="008A257B" w:rsidP="008A257B">
      <w:pPr>
        <w:pStyle w:val="1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92168A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A257B" w:rsidRDefault="008A257B" w:rsidP="008A257B">
      <w:pPr>
        <w:jc w:val="center"/>
      </w:pPr>
      <w:r>
        <w:rPr>
          <w:lang w:val="x-none"/>
        </w:rPr>
        <w:t xml:space="preserve"> </w:t>
      </w:r>
    </w:p>
    <w:p w:rsidR="008A257B" w:rsidRDefault="008A257B" w:rsidP="008A257B">
      <w:pPr>
        <w:pStyle w:val="3"/>
      </w:pPr>
    </w:p>
    <w:p w:rsidR="008A257B" w:rsidRDefault="008A257B" w:rsidP="008A257B">
      <w:pPr>
        <w:pStyle w:val="3"/>
        <w:ind w:firstLine="142"/>
      </w:pPr>
      <w:r>
        <w:t xml:space="preserve">от                      2016 года                                                                                               № </w:t>
      </w:r>
    </w:p>
    <w:p w:rsidR="008A257B" w:rsidRDefault="008A257B" w:rsidP="008A257B">
      <w:pPr>
        <w:pStyle w:val="3"/>
      </w:pPr>
    </w:p>
    <w:p w:rsidR="008A257B" w:rsidRDefault="008A257B" w:rsidP="008A257B">
      <w:pPr>
        <w:jc w:val="center"/>
        <w:rPr>
          <w:b/>
          <w:bCs/>
        </w:rPr>
      </w:pPr>
    </w:p>
    <w:p w:rsidR="008A257B" w:rsidRDefault="008A257B" w:rsidP="008A257B">
      <w:pPr>
        <w:jc w:val="center"/>
        <w:rPr>
          <w:b/>
          <w:bCs/>
        </w:rPr>
      </w:pPr>
      <w:r>
        <w:rPr>
          <w:b/>
          <w:bCs/>
        </w:rPr>
        <w:t xml:space="preserve">О внесении изменений в постановление администрации Белоярского района </w:t>
      </w:r>
    </w:p>
    <w:p w:rsidR="008A257B" w:rsidRDefault="008A257B" w:rsidP="008A257B">
      <w:pPr>
        <w:jc w:val="center"/>
        <w:rPr>
          <w:b/>
          <w:bCs/>
        </w:rPr>
      </w:pPr>
      <w:r>
        <w:rPr>
          <w:b/>
          <w:bCs/>
        </w:rPr>
        <w:t>от 0</w:t>
      </w:r>
      <w:r w:rsidR="00C74913">
        <w:rPr>
          <w:b/>
          <w:bCs/>
        </w:rPr>
        <w:t>2</w:t>
      </w:r>
      <w:r>
        <w:rPr>
          <w:b/>
          <w:bCs/>
        </w:rPr>
        <w:t xml:space="preserve"> декабря 2013 года №</w:t>
      </w:r>
      <w:r w:rsidR="00E64753">
        <w:rPr>
          <w:b/>
          <w:bCs/>
        </w:rPr>
        <w:t xml:space="preserve"> </w:t>
      </w:r>
      <w:r>
        <w:rPr>
          <w:b/>
          <w:bCs/>
        </w:rPr>
        <w:t>1</w:t>
      </w:r>
      <w:r w:rsidR="00C74913">
        <w:rPr>
          <w:b/>
          <w:bCs/>
        </w:rPr>
        <w:t>739</w:t>
      </w:r>
    </w:p>
    <w:p w:rsidR="00C74913" w:rsidRDefault="00C74913" w:rsidP="008A257B">
      <w:pPr>
        <w:jc w:val="center"/>
        <w:rPr>
          <w:b/>
          <w:bCs/>
        </w:rPr>
      </w:pPr>
    </w:p>
    <w:p w:rsidR="008A257B" w:rsidRDefault="008A257B" w:rsidP="008A257B">
      <w:pPr>
        <w:jc w:val="center"/>
        <w:rPr>
          <w:sz w:val="20"/>
          <w:szCs w:val="20"/>
        </w:rPr>
      </w:pPr>
      <w:r>
        <w:tab/>
      </w:r>
    </w:p>
    <w:p w:rsidR="008A257B" w:rsidRDefault="008A257B" w:rsidP="00A103D1">
      <w:pPr>
        <w:ind w:firstLine="720"/>
        <w:jc w:val="both"/>
      </w:pPr>
      <w:r>
        <w:t xml:space="preserve">В соответствии с постановлением администрации Белоярского района от 29 декабря 2015 года № 1612 «Об утверждении Порядка разработки, утверждения, реализации и мониторинга муниципальных программ Белоярского района» п о с </w:t>
      </w:r>
      <w:proofErr w:type="gramStart"/>
      <w:r>
        <w:t>т</w:t>
      </w:r>
      <w:proofErr w:type="gramEnd"/>
      <w:r>
        <w:t xml:space="preserve"> а н о в л я ю:</w:t>
      </w:r>
    </w:p>
    <w:p w:rsidR="00A046BA" w:rsidRDefault="00A046BA" w:rsidP="00A046BA">
      <w:pPr>
        <w:ind w:firstLine="720"/>
        <w:jc w:val="both"/>
        <w:rPr>
          <w:bCs/>
        </w:rPr>
      </w:pPr>
      <w:r>
        <w:t xml:space="preserve">1. Внести в постановление </w:t>
      </w:r>
      <w:r>
        <w:rPr>
          <w:bCs/>
        </w:rPr>
        <w:t xml:space="preserve">администрации </w:t>
      </w:r>
      <w:r w:rsidR="00C56D63">
        <w:t xml:space="preserve">от 02 декабря 2013 года № 1739 </w:t>
      </w:r>
      <w:r w:rsidR="00C56D63" w:rsidRPr="00052C15">
        <w:t>«Об утверждении муниципальной программы Белоярского района «Информационное общество на 2014-2020 годы»</w:t>
      </w:r>
      <w:r w:rsidR="00C56D63">
        <w:t xml:space="preserve"> </w:t>
      </w:r>
      <w:r>
        <w:rPr>
          <w:bCs/>
        </w:rPr>
        <w:t xml:space="preserve">(далее – </w:t>
      </w:r>
      <w:r w:rsidR="00C56D63">
        <w:rPr>
          <w:bCs/>
        </w:rPr>
        <w:t>постановление</w:t>
      </w:r>
      <w:r>
        <w:rPr>
          <w:bCs/>
        </w:rPr>
        <w:t>) изменение, изложив преамбулу в следующей редакции:</w:t>
      </w:r>
    </w:p>
    <w:p w:rsidR="00A046BA" w:rsidRDefault="00A046BA" w:rsidP="00A046BA">
      <w:pPr>
        <w:ind w:firstLine="720"/>
        <w:jc w:val="both"/>
      </w:pPr>
      <w:r>
        <w:rPr>
          <w:bCs/>
        </w:rPr>
        <w:t>«</w:t>
      </w:r>
      <w:r>
        <w:t>На основании статьи 179 Бюджетного кодекса Российской Федерации</w:t>
      </w:r>
      <w:r>
        <w:rPr>
          <w:bCs/>
        </w:rPr>
        <w:t xml:space="preserve"> от 31 июля 1998 года № 145-ФЗ</w:t>
      </w:r>
      <w:r>
        <w:t xml:space="preserve">, постановления администрации Белоярского района от 29 декабря 2015 года № 1612 «Об утверждении Порядка разработки, утверждения, реализации и мониторинга муниципальных программ Белоярского района», распоряжения администрации Белоярского района от 16 сентября 2013 года № 529-р «О перечне муниципальных программ Белоярского района на 2014-2020 годы» п о с </w:t>
      </w:r>
      <w:proofErr w:type="gramStart"/>
      <w:r>
        <w:t>т</w:t>
      </w:r>
      <w:proofErr w:type="gramEnd"/>
      <w:r>
        <w:t xml:space="preserve"> а н о в л я ю:».</w:t>
      </w:r>
    </w:p>
    <w:p w:rsidR="008A257B" w:rsidRDefault="00C56D63" w:rsidP="008A257B">
      <w:pPr>
        <w:ind w:firstLine="720"/>
        <w:jc w:val="both"/>
        <w:rPr>
          <w:szCs w:val="20"/>
        </w:rPr>
      </w:pPr>
      <w:r>
        <w:t xml:space="preserve">2. </w:t>
      </w:r>
      <w:r w:rsidR="00A103D1">
        <w:t>Внести в приложение «М</w:t>
      </w:r>
      <w:r w:rsidR="00A103D1" w:rsidRPr="00D91F52">
        <w:t>униципальн</w:t>
      </w:r>
      <w:r w:rsidR="00A103D1">
        <w:t>ая</w:t>
      </w:r>
      <w:r w:rsidR="00A103D1" w:rsidRPr="00D91F52">
        <w:t xml:space="preserve"> програм</w:t>
      </w:r>
      <w:r w:rsidR="00A103D1">
        <w:t xml:space="preserve">ма Белоярского района «Информационное общество </w:t>
      </w:r>
      <w:r w:rsidR="00A103D1" w:rsidRPr="00D91F52">
        <w:t>на 2014-2020 годы</w:t>
      </w:r>
      <w:r w:rsidR="00A103D1">
        <w:t xml:space="preserve">» к постановлению </w:t>
      </w:r>
      <w:r w:rsidR="008A257B">
        <w:t xml:space="preserve">изменение, изложив его в редакции согласно </w:t>
      </w:r>
      <w:proofErr w:type="gramStart"/>
      <w:r w:rsidR="008A257B">
        <w:t>приложению</w:t>
      </w:r>
      <w:proofErr w:type="gramEnd"/>
      <w:r w:rsidR="008A257B">
        <w:t xml:space="preserve"> к настоящему постановлению.</w:t>
      </w:r>
    </w:p>
    <w:p w:rsidR="008A257B" w:rsidRDefault="008A257B" w:rsidP="008A257B">
      <w:pPr>
        <w:ind w:firstLine="720"/>
        <w:jc w:val="both"/>
      </w:pPr>
      <w:r>
        <w:t>3. Опубликовать настоящее постановление в газете «Белоярские вести. Официальный выпуск».</w:t>
      </w:r>
    </w:p>
    <w:p w:rsidR="008A257B" w:rsidRDefault="008A257B" w:rsidP="008A257B">
      <w:pPr>
        <w:ind w:firstLine="720"/>
        <w:jc w:val="both"/>
      </w:pPr>
      <w:r>
        <w:t>4. Настоящее постановление вступает в силу после официального опубликования.</w:t>
      </w:r>
    </w:p>
    <w:p w:rsidR="008A257B" w:rsidRDefault="008A257B" w:rsidP="008A257B">
      <w:pPr>
        <w:ind w:firstLine="720"/>
        <w:jc w:val="both"/>
      </w:pPr>
      <w:r>
        <w:t xml:space="preserve">5. Контроль за выполнением постановления возложить на заместителя главы Белоярского района </w:t>
      </w:r>
      <w:proofErr w:type="spellStart"/>
      <w:r>
        <w:t>Ващука</w:t>
      </w:r>
      <w:proofErr w:type="spellEnd"/>
      <w:r>
        <w:t xml:space="preserve"> В.А.</w:t>
      </w:r>
    </w:p>
    <w:p w:rsidR="008A257B" w:rsidRDefault="008A257B" w:rsidP="008A257B">
      <w:pPr>
        <w:ind w:firstLine="540"/>
        <w:jc w:val="both"/>
      </w:pPr>
    </w:p>
    <w:p w:rsidR="008A257B" w:rsidRDefault="008A257B" w:rsidP="008A2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57B" w:rsidRDefault="008A257B" w:rsidP="008A2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114D" w:rsidRDefault="008A257B" w:rsidP="008A257B">
      <w:r>
        <w:t xml:space="preserve">Глава Белоярского района                                                                            </w:t>
      </w:r>
      <w:proofErr w:type="spellStart"/>
      <w:r>
        <w:t>С.П.Маненков</w:t>
      </w:r>
      <w:proofErr w:type="spellEnd"/>
    </w:p>
    <w:p w:rsidR="008D126F" w:rsidRDefault="008D126F">
      <w:pPr>
        <w:spacing w:after="200" w:line="276" w:lineRule="auto"/>
      </w:pPr>
      <w:r>
        <w:br w:type="page"/>
      </w:r>
    </w:p>
    <w:tbl>
      <w:tblPr>
        <w:tblW w:w="10321" w:type="dxa"/>
        <w:tblInd w:w="-106" w:type="dxa"/>
        <w:tblLook w:val="00A0" w:firstRow="1" w:lastRow="0" w:firstColumn="1" w:lastColumn="0" w:noHBand="0" w:noVBand="0"/>
      </w:tblPr>
      <w:tblGrid>
        <w:gridCol w:w="5707"/>
        <w:gridCol w:w="4614"/>
      </w:tblGrid>
      <w:tr w:rsidR="008D126F" w:rsidRPr="00783D46" w:rsidTr="00DF36B7">
        <w:trPr>
          <w:trHeight w:val="1270"/>
        </w:trPr>
        <w:tc>
          <w:tcPr>
            <w:tcW w:w="5707" w:type="dxa"/>
          </w:tcPr>
          <w:p w:rsidR="008D126F" w:rsidRPr="00783D46" w:rsidRDefault="008D126F" w:rsidP="00DF36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:rsidR="008D126F" w:rsidRDefault="008D126F" w:rsidP="00DF3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8D126F" w:rsidRDefault="008D126F" w:rsidP="00DF3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8D126F" w:rsidRDefault="008D126F" w:rsidP="00DF3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______________2016 года №_______</w:t>
            </w:r>
          </w:p>
          <w:p w:rsidR="008D126F" w:rsidRDefault="008D126F" w:rsidP="00DF3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6F" w:rsidRDefault="008D126F" w:rsidP="00DF3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8D126F" w:rsidRPr="00783D46" w:rsidRDefault="008D126F" w:rsidP="00DF3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783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783D46">
              <w:rPr>
                <w:rFonts w:ascii="Times New Roman" w:hAnsi="Times New Roman" w:cs="Times New Roman"/>
                <w:sz w:val="24"/>
                <w:szCs w:val="24"/>
              </w:rPr>
              <w:t>Белоярского   района</w:t>
            </w:r>
          </w:p>
          <w:p w:rsidR="008D126F" w:rsidRPr="00783D46" w:rsidRDefault="008D126F" w:rsidP="00DF36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 »  декабря  2016 года  №</w:t>
            </w:r>
            <w:r w:rsidRPr="00783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1739</w:t>
            </w:r>
          </w:p>
        </w:tc>
      </w:tr>
    </w:tbl>
    <w:p w:rsidR="008D126F" w:rsidRDefault="008D126F" w:rsidP="008D12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126F" w:rsidRPr="00783D46" w:rsidRDefault="008D126F" w:rsidP="008D126F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26F" w:rsidRPr="00783D46" w:rsidRDefault="008D126F" w:rsidP="008D126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r w:rsidRPr="00783D46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8D126F" w:rsidRPr="007169BB" w:rsidRDefault="008D126F" w:rsidP="008D126F">
      <w:pPr>
        <w:pStyle w:val="ConsPlusNormal"/>
        <w:widowControl/>
        <w:tabs>
          <w:tab w:val="left" w:pos="165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9BB">
        <w:rPr>
          <w:rFonts w:ascii="Times New Roman" w:hAnsi="Times New Roman" w:cs="Times New Roman"/>
          <w:b/>
          <w:sz w:val="24"/>
          <w:szCs w:val="24"/>
        </w:rPr>
        <w:t xml:space="preserve">Белоярского района </w:t>
      </w:r>
      <w:r w:rsidRPr="007169B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Информационное общество </w:t>
      </w:r>
      <w:r w:rsidRPr="007169BB">
        <w:rPr>
          <w:rFonts w:ascii="Times New Roman" w:hAnsi="Times New Roman" w:cs="Times New Roman"/>
          <w:b/>
          <w:sz w:val="24"/>
          <w:szCs w:val="24"/>
        </w:rPr>
        <w:t>на 2014-2020 годы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D126F" w:rsidRDefault="008D126F" w:rsidP="008D126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D126F" w:rsidRDefault="008D126F" w:rsidP="008D126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655F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А С П О Р Т</w:t>
      </w:r>
    </w:p>
    <w:p w:rsidR="008D126F" w:rsidRPr="00E655F4" w:rsidRDefault="008D126F" w:rsidP="008D126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E655F4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</w:p>
    <w:p w:rsidR="008D126F" w:rsidRDefault="008D126F" w:rsidP="008D12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83"/>
      </w:tblGrid>
      <w:tr w:rsidR="008D126F" w:rsidRPr="00722BE3" w:rsidTr="00DF36B7">
        <w:tc>
          <w:tcPr>
            <w:tcW w:w="3085" w:type="dxa"/>
          </w:tcPr>
          <w:p w:rsidR="008D126F" w:rsidRPr="00722BE3" w:rsidRDefault="008D126F" w:rsidP="00DF36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E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722BE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83" w:type="dxa"/>
          </w:tcPr>
          <w:p w:rsidR="008D126F" w:rsidRPr="00EC316F" w:rsidRDefault="008D126F" w:rsidP="00DF36B7">
            <w:pPr>
              <w:pStyle w:val="ConsPlusNormal"/>
              <w:widowControl/>
              <w:tabs>
                <w:tab w:val="left" w:pos="165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16F">
              <w:rPr>
                <w:rFonts w:ascii="Times New Roman" w:hAnsi="Times New Roman" w:cs="Times New Roman"/>
                <w:sz w:val="24"/>
                <w:szCs w:val="24"/>
              </w:rPr>
              <w:t>«Информационное общество на 2014-2020 годы»</w:t>
            </w:r>
          </w:p>
          <w:p w:rsidR="008D126F" w:rsidRPr="00EC316F" w:rsidRDefault="008D126F" w:rsidP="00DF36B7">
            <w:pPr>
              <w:pStyle w:val="ConsPlusNormal"/>
              <w:widowControl/>
              <w:tabs>
                <w:tab w:val="left" w:pos="165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16F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gramStart"/>
            <w:r w:rsidRPr="00EC316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Программа)   </w:t>
            </w:r>
            <w:proofErr w:type="gramEnd"/>
            <w:r w:rsidRPr="00EC31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</w:tr>
      <w:tr w:rsidR="008D126F" w:rsidRPr="00722BE3" w:rsidTr="00DF36B7">
        <w:tc>
          <w:tcPr>
            <w:tcW w:w="3085" w:type="dxa"/>
          </w:tcPr>
          <w:p w:rsidR="008D126F" w:rsidRPr="00722BE3" w:rsidRDefault="008D126F" w:rsidP="00DF36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  <w:r w:rsidRPr="00722B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6383" w:type="dxa"/>
          </w:tcPr>
          <w:p w:rsidR="008D126F" w:rsidRPr="00EC316F" w:rsidRDefault="008D126F" w:rsidP="00DF36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16F">
              <w:rPr>
                <w:rFonts w:ascii="Times New Roman" w:hAnsi="Times New Roman" w:cs="Times New Roman"/>
                <w:sz w:val="24"/>
                <w:szCs w:val="24"/>
              </w:rPr>
              <w:t>Отдел по информационным ресурсам и защите информации администрации Белоярского района</w:t>
            </w:r>
          </w:p>
        </w:tc>
      </w:tr>
      <w:tr w:rsidR="008D126F" w:rsidRPr="00722BE3" w:rsidTr="00DF36B7">
        <w:tc>
          <w:tcPr>
            <w:tcW w:w="3085" w:type="dxa"/>
          </w:tcPr>
          <w:p w:rsidR="008D126F" w:rsidRPr="00722BE3" w:rsidRDefault="008D126F" w:rsidP="00DF36B7">
            <w:pPr>
              <w:pStyle w:val="ConsPlusNonformat"/>
              <w:widowControl/>
              <w:tabs>
                <w:tab w:val="left" w:pos="6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  <w:r w:rsidRPr="00722B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8D126F" w:rsidRPr="00722BE3" w:rsidRDefault="008D126F" w:rsidP="00DF36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:rsidR="008D126F" w:rsidRPr="00EC316F" w:rsidRDefault="008D126F" w:rsidP="00DF36B7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Pr="00EC316F">
              <w:t>овышение качества и доступности государственных и муниципальных услуг</w:t>
            </w:r>
          </w:p>
        </w:tc>
      </w:tr>
      <w:tr w:rsidR="008D126F" w:rsidRPr="00722BE3" w:rsidTr="00DF36B7">
        <w:tc>
          <w:tcPr>
            <w:tcW w:w="3085" w:type="dxa"/>
          </w:tcPr>
          <w:p w:rsidR="008D126F" w:rsidRDefault="008D126F" w:rsidP="00DF36B7">
            <w:pPr>
              <w:pStyle w:val="ConsPlusNonformat"/>
              <w:widowControl/>
              <w:tabs>
                <w:tab w:val="left" w:pos="6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  <w:p w:rsidR="008D126F" w:rsidRDefault="008D126F" w:rsidP="00DF36B7">
            <w:pPr>
              <w:pStyle w:val="ConsPlusNonformat"/>
              <w:widowControl/>
              <w:tabs>
                <w:tab w:val="left" w:pos="6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2B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6383" w:type="dxa"/>
          </w:tcPr>
          <w:p w:rsidR="008D126F" w:rsidRPr="00EC316F" w:rsidRDefault="008D126F" w:rsidP="00DF36B7">
            <w:pPr>
              <w:jc w:val="both"/>
            </w:pPr>
            <w:r w:rsidRPr="00EC316F">
              <w:t>Оптимизация предоставления государственных и муниципальных услуг, в том числе путем организации</w:t>
            </w:r>
            <w:r>
              <w:t xml:space="preserve"> их предоставления по принципу «</w:t>
            </w:r>
            <w:r w:rsidRPr="00EC316F">
              <w:t>одног</w:t>
            </w:r>
            <w:r>
              <w:t xml:space="preserve">о </w:t>
            </w:r>
            <w:proofErr w:type="gramStart"/>
            <w:r>
              <w:t>окна»</w:t>
            </w:r>
            <w:r w:rsidRPr="00EC316F">
              <w:t xml:space="preserve">   </w:t>
            </w:r>
            <w:proofErr w:type="gramEnd"/>
            <w:r w:rsidRPr="00EC316F">
              <w:t xml:space="preserve">            </w:t>
            </w:r>
          </w:p>
        </w:tc>
      </w:tr>
      <w:tr w:rsidR="008D126F" w:rsidRPr="00722BE3" w:rsidTr="00DF36B7">
        <w:tc>
          <w:tcPr>
            <w:tcW w:w="3085" w:type="dxa"/>
          </w:tcPr>
          <w:p w:rsidR="008D126F" w:rsidRPr="00D7074F" w:rsidRDefault="008D126F" w:rsidP="00DF36B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22BE3">
              <w:rPr>
                <w:rFonts w:ascii="Times New Roman" w:hAnsi="Times New Roman" w:cs="Times New Roman"/>
                <w:sz w:val="24"/>
                <w:szCs w:val="24"/>
              </w:rPr>
              <w:t xml:space="preserve">елевые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2BE3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 w:rsidRPr="00722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3" w:type="dxa"/>
          </w:tcPr>
          <w:p w:rsidR="008D126F" w:rsidRDefault="008D126F" w:rsidP="00DF36B7">
            <w:pPr>
              <w:numPr>
                <w:ilvl w:val="0"/>
                <w:numId w:val="2"/>
              </w:numPr>
              <w:tabs>
                <w:tab w:val="left" w:pos="327"/>
              </w:tabs>
              <w:ind w:left="43" w:firstLine="0"/>
              <w:jc w:val="both"/>
            </w:pPr>
            <w:r>
              <w:t>Увеличение количества</w:t>
            </w:r>
            <w:r w:rsidRPr="001D4B1D">
              <w:t xml:space="preserve"> оказываемых государственных и муниципальных услуг в МФЦ</w:t>
            </w:r>
            <w:r>
              <w:t xml:space="preserve"> в год с 78 до 224;</w:t>
            </w:r>
          </w:p>
          <w:p w:rsidR="008D126F" w:rsidRDefault="008D126F" w:rsidP="00DF36B7">
            <w:pPr>
              <w:numPr>
                <w:ilvl w:val="0"/>
                <w:numId w:val="2"/>
              </w:numPr>
              <w:tabs>
                <w:tab w:val="left" w:pos="327"/>
              </w:tabs>
              <w:ind w:left="43" w:firstLine="0"/>
              <w:jc w:val="both"/>
            </w:pPr>
            <w:r>
              <w:t>Увеличение с</w:t>
            </w:r>
            <w:r w:rsidRPr="001D4B1D">
              <w:t>редне</w:t>
            </w:r>
            <w:r>
              <w:t>го</w:t>
            </w:r>
            <w:r w:rsidRPr="001D4B1D">
              <w:t xml:space="preserve"> количеств</w:t>
            </w:r>
            <w:r>
              <w:t>а</w:t>
            </w:r>
            <w:r w:rsidRPr="001D4B1D">
              <w:t xml:space="preserve"> обращений в месяц</w:t>
            </w:r>
            <w:r>
              <w:t xml:space="preserve"> с 582 до 3800;</w:t>
            </w:r>
          </w:p>
          <w:p w:rsidR="008D126F" w:rsidRDefault="008D126F" w:rsidP="00DF36B7">
            <w:pPr>
              <w:numPr>
                <w:ilvl w:val="0"/>
                <w:numId w:val="2"/>
              </w:numPr>
              <w:tabs>
                <w:tab w:val="left" w:pos="327"/>
              </w:tabs>
              <w:ind w:left="43" w:firstLine="0"/>
              <w:jc w:val="both"/>
            </w:pPr>
            <w:r w:rsidRPr="001D4B1D">
              <w:t>Уровень удовлетворенности населения качеством организации предоставления государственных и муниципальных услуг, процентов</w:t>
            </w:r>
            <w:r>
              <w:t xml:space="preserve"> в год с 80 до 95;</w:t>
            </w:r>
          </w:p>
          <w:p w:rsidR="008D126F" w:rsidRPr="00E91166" w:rsidRDefault="008D126F" w:rsidP="00DF36B7">
            <w:pPr>
              <w:numPr>
                <w:ilvl w:val="0"/>
                <w:numId w:val="2"/>
              </w:numPr>
              <w:tabs>
                <w:tab w:val="left" w:pos="327"/>
              </w:tabs>
              <w:ind w:left="43" w:firstLine="0"/>
              <w:jc w:val="both"/>
            </w:pPr>
            <w:r w:rsidRPr="001D4B1D">
              <w:t>Доля граждан, имеющих доступ к получению государственных и муниципальных услуг по принципу «одного окна» по месту пребывания, процентов</w:t>
            </w:r>
            <w:r>
              <w:t xml:space="preserve"> в год с 68,5 до 100,0.</w:t>
            </w:r>
          </w:p>
        </w:tc>
      </w:tr>
      <w:tr w:rsidR="008D126F" w:rsidRPr="00722BE3" w:rsidTr="00DF36B7">
        <w:tc>
          <w:tcPr>
            <w:tcW w:w="3085" w:type="dxa"/>
          </w:tcPr>
          <w:p w:rsidR="008D126F" w:rsidRPr="00722BE3" w:rsidRDefault="008D126F" w:rsidP="00DF36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  <w:r w:rsidRPr="00722B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6383" w:type="dxa"/>
          </w:tcPr>
          <w:p w:rsidR="008D126F" w:rsidRDefault="008D126F" w:rsidP="00DF36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</w:t>
            </w:r>
            <w:r w:rsidRPr="00722BE3">
              <w:rPr>
                <w:rFonts w:ascii="Times New Roman" w:hAnsi="Times New Roman" w:cs="Times New Roman"/>
                <w:sz w:val="24"/>
                <w:szCs w:val="24"/>
              </w:rPr>
              <w:t>рограммы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вляе</w:t>
            </w:r>
            <w:r w:rsidRPr="00722BE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87 892,9 </w:t>
            </w:r>
            <w:r w:rsidRPr="00722BE3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8D126F" w:rsidRDefault="008D126F" w:rsidP="00DF36B7">
            <w:pPr>
              <w:jc w:val="both"/>
            </w:pPr>
            <w:r w:rsidRPr="00722BE3">
              <w:t xml:space="preserve">- за счет средств бюджета </w:t>
            </w:r>
            <w:r>
              <w:t xml:space="preserve">Белоярского района </w:t>
            </w:r>
            <w:r w:rsidRPr="00722BE3">
              <w:t xml:space="preserve">– </w:t>
            </w:r>
          </w:p>
          <w:p w:rsidR="008D126F" w:rsidRDefault="008D126F" w:rsidP="00DF36B7">
            <w:pPr>
              <w:jc w:val="both"/>
            </w:pPr>
            <w:r>
              <w:t xml:space="preserve">62 304,0 </w:t>
            </w:r>
            <w:r w:rsidRPr="00722BE3">
              <w:t>тыс. рублей</w:t>
            </w:r>
            <w:r>
              <w:t>, их них:</w:t>
            </w:r>
          </w:p>
          <w:p w:rsidR="008D126F" w:rsidRDefault="008D126F" w:rsidP="00DF36B7">
            <w:pPr>
              <w:ind w:firstLine="43"/>
              <w:jc w:val="both"/>
            </w:pPr>
            <w:r>
              <w:t xml:space="preserve">2014 год – 9 153,4 </w:t>
            </w:r>
            <w:proofErr w:type="spellStart"/>
            <w:r>
              <w:t>тыс.рублей</w:t>
            </w:r>
            <w:proofErr w:type="spellEnd"/>
            <w:r>
              <w:t>;</w:t>
            </w:r>
          </w:p>
          <w:p w:rsidR="008D126F" w:rsidRDefault="008D126F" w:rsidP="00DF36B7">
            <w:pPr>
              <w:ind w:firstLine="43"/>
              <w:jc w:val="both"/>
            </w:pPr>
            <w:r>
              <w:t xml:space="preserve">2015 год – 12 374,0 </w:t>
            </w:r>
            <w:proofErr w:type="spellStart"/>
            <w:r>
              <w:t>тыс.рублей</w:t>
            </w:r>
            <w:proofErr w:type="spellEnd"/>
            <w:r>
              <w:t>;</w:t>
            </w:r>
          </w:p>
          <w:p w:rsidR="008D126F" w:rsidRDefault="008D126F" w:rsidP="00DF36B7">
            <w:pPr>
              <w:ind w:firstLine="43"/>
              <w:jc w:val="both"/>
            </w:pPr>
            <w:r>
              <w:t xml:space="preserve">2016 год – 1 132,6 </w:t>
            </w:r>
            <w:proofErr w:type="spellStart"/>
            <w:r>
              <w:t>тыс.рублей</w:t>
            </w:r>
            <w:proofErr w:type="spellEnd"/>
            <w:r>
              <w:t>;</w:t>
            </w:r>
          </w:p>
          <w:p w:rsidR="008D126F" w:rsidRDefault="008D126F" w:rsidP="00DF36B7">
            <w:pPr>
              <w:ind w:firstLine="43"/>
              <w:jc w:val="both"/>
            </w:pPr>
            <w:r>
              <w:t xml:space="preserve">2017 год – 9 911,0 </w:t>
            </w:r>
            <w:proofErr w:type="spellStart"/>
            <w:r>
              <w:t>тыс.рублей</w:t>
            </w:r>
            <w:proofErr w:type="spellEnd"/>
            <w:r>
              <w:t>;</w:t>
            </w:r>
          </w:p>
          <w:p w:rsidR="008D126F" w:rsidRDefault="008D126F" w:rsidP="00DF36B7">
            <w:pPr>
              <w:ind w:firstLine="43"/>
              <w:jc w:val="both"/>
            </w:pPr>
            <w:r>
              <w:t xml:space="preserve">2018 год – 9 911,0 </w:t>
            </w:r>
            <w:proofErr w:type="spellStart"/>
            <w:r>
              <w:t>тыс.рублей</w:t>
            </w:r>
            <w:proofErr w:type="spellEnd"/>
            <w:r>
              <w:t>;</w:t>
            </w:r>
          </w:p>
          <w:p w:rsidR="008D126F" w:rsidRDefault="008D126F" w:rsidP="00DF36B7">
            <w:pPr>
              <w:ind w:firstLine="43"/>
              <w:jc w:val="both"/>
            </w:pPr>
            <w:r>
              <w:t xml:space="preserve">2019 год – 9 911,0 </w:t>
            </w:r>
            <w:proofErr w:type="spellStart"/>
            <w:r>
              <w:t>тыс.рублей</w:t>
            </w:r>
            <w:proofErr w:type="spellEnd"/>
            <w:r>
              <w:t>;</w:t>
            </w:r>
          </w:p>
          <w:p w:rsidR="008D126F" w:rsidRDefault="008D126F" w:rsidP="00DF36B7">
            <w:pPr>
              <w:ind w:firstLine="43"/>
              <w:jc w:val="both"/>
            </w:pPr>
            <w:r>
              <w:t xml:space="preserve">2020 год – 9 911,0 </w:t>
            </w:r>
            <w:proofErr w:type="spellStart"/>
            <w:r>
              <w:t>тыс.рублей</w:t>
            </w:r>
            <w:proofErr w:type="spellEnd"/>
            <w:r>
              <w:t>;</w:t>
            </w:r>
          </w:p>
          <w:p w:rsidR="008D126F" w:rsidRDefault="008D126F" w:rsidP="00DF36B7">
            <w:pPr>
              <w:jc w:val="both"/>
            </w:pPr>
            <w:r>
              <w:t xml:space="preserve">- за счет средств бюджета Белоярского района, сформированного за счет средств Ханты-Мансийского </w:t>
            </w:r>
            <w:r>
              <w:lastRenderedPageBreak/>
              <w:t>автономного округа – Югры в форме субсидии 25 588,9 тыс. рублей, из них:</w:t>
            </w:r>
          </w:p>
          <w:p w:rsidR="008D126F" w:rsidRDefault="008D126F" w:rsidP="00DF36B7">
            <w:pPr>
              <w:jc w:val="both"/>
            </w:pPr>
            <w:r>
              <w:t>2014 год – 5 424,1 тыс. рублей;</w:t>
            </w:r>
          </w:p>
          <w:p w:rsidR="008D126F" w:rsidRDefault="008D126F" w:rsidP="00DF36B7">
            <w:pPr>
              <w:jc w:val="both"/>
            </w:pPr>
            <w:r>
              <w:t>2015 год – 11 254,6 тыс. рублей;</w:t>
            </w:r>
          </w:p>
          <w:p w:rsidR="008D126F" w:rsidRPr="00722BE3" w:rsidRDefault="008D126F" w:rsidP="00DF36B7">
            <w:pPr>
              <w:jc w:val="both"/>
            </w:pPr>
            <w:r>
              <w:t>2016 год – 8 910,2 тыс. рублей.</w:t>
            </w:r>
          </w:p>
        </w:tc>
      </w:tr>
    </w:tbl>
    <w:p w:rsidR="008D126F" w:rsidRDefault="008D126F" w:rsidP="008D126F">
      <w:pPr>
        <w:tabs>
          <w:tab w:val="left" w:pos="1730"/>
        </w:tabs>
        <w:jc w:val="center"/>
        <w:rPr>
          <w:b/>
        </w:rPr>
      </w:pPr>
    </w:p>
    <w:p w:rsidR="008D126F" w:rsidRDefault="008D126F" w:rsidP="008D126F">
      <w:pPr>
        <w:tabs>
          <w:tab w:val="left" w:pos="1730"/>
        </w:tabs>
        <w:jc w:val="center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</w:p>
    <w:p w:rsidR="008D126F" w:rsidRDefault="008D126F" w:rsidP="008D126F">
      <w:pPr>
        <w:tabs>
          <w:tab w:val="left" w:pos="1730"/>
        </w:tabs>
        <w:jc w:val="center"/>
        <w:rPr>
          <w:b/>
        </w:rPr>
      </w:pPr>
    </w:p>
    <w:p w:rsidR="008D126F" w:rsidRDefault="008D126F" w:rsidP="008D126F">
      <w:pPr>
        <w:tabs>
          <w:tab w:val="left" w:pos="1730"/>
        </w:tabs>
        <w:jc w:val="center"/>
        <w:rPr>
          <w:b/>
        </w:rPr>
      </w:pPr>
    </w:p>
    <w:p w:rsidR="008D126F" w:rsidRDefault="008D126F" w:rsidP="008D126F">
      <w:pPr>
        <w:tabs>
          <w:tab w:val="left" w:pos="1730"/>
        </w:tabs>
        <w:jc w:val="center"/>
        <w:rPr>
          <w:b/>
        </w:rPr>
      </w:pPr>
      <w:r>
        <w:rPr>
          <w:b/>
        </w:rPr>
        <w:t>_________________</w:t>
      </w:r>
    </w:p>
    <w:p w:rsidR="008D126F" w:rsidRPr="00B72BDB" w:rsidRDefault="008D126F" w:rsidP="008D126F">
      <w:pPr>
        <w:tabs>
          <w:tab w:val="left" w:pos="1730"/>
        </w:tabs>
        <w:jc w:val="center"/>
        <w:rPr>
          <w:b/>
        </w:rPr>
      </w:pPr>
      <w:r>
        <w:rPr>
          <w:b/>
        </w:rPr>
        <w:br w:type="page"/>
      </w:r>
      <w:r>
        <w:rPr>
          <w:b/>
          <w:lang w:val="en-US"/>
        </w:rPr>
        <w:lastRenderedPageBreak/>
        <w:t>I</w:t>
      </w:r>
      <w:r w:rsidRPr="00E131B6">
        <w:rPr>
          <w:b/>
        </w:rPr>
        <w:t>.</w:t>
      </w:r>
      <w:r>
        <w:rPr>
          <w:b/>
        </w:rPr>
        <w:t xml:space="preserve"> </w:t>
      </w:r>
      <w:r w:rsidRPr="00B72BDB">
        <w:rPr>
          <w:b/>
        </w:rPr>
        <w:t xml:space="preserve">Характеристика текущего состояния </w:t>
      </w:r>
      <w:r>
        <w:rPr>
          <w:b/>
        </w:rPr>
        <w:t>организации предоставления государственных и муниципальных услуг по принципу «одного окна» в Белоярском районе</w:t>
      </w:r>
    </w:p>
    <w:p w:rsidR="008D126F" w:rsidRDefault="008D126F" w:rsidP="008D126F">
      <w:pPr>
        <w:rPr>
          <w:b/>
        </w:rPr>
      </w:pPr>
    </w:p>
    <w:p w:rsidR="008D126F" w:rsidRPr="00CC1546" w:rsidRDefault="008D126F" w:rsidP="008D126F">
      <w:pPr>
        <w:ind w:firstLine="708"/>
        <w:jc w:val="both"/>
      </w:pPr>
      <w:r w:rsidRPr="00CC1546">
        <w:t>Муниципальное автономное учреждение Белоярского района «Многофункциональный центр предоставления государственных и муниципальных услуг в Белоярск</w:t>
      </w:r>
      <w:r>
        <w:t>ом районе» (далее – МФЦ) создано</w:t>
      </w:r>
      <w:r w:rsidRPr="00CC1546">
        <w:t xml:space="preserve"> в рамках Административной реформы Российской Федерации. Целью является повышение качест</w:t>
      </w:r>
      <w:r>
        <w:t>ва и доступности муниципальных (</w:t>
      </w:r>
      <w:r w:rsidRPr="00CC1546">
        <w:t>государственных</w:t>
      </w:r>
      <w:r>
        <w:t>)</w:t>
      </w:r>
      <w:r w:rsidRPr="00CC1546">
        <w:t xml:space="preserve"> услуг, эффективности деятельности органов местного самоуправления и межведомственной координации, открытости и прозрачности органов местного самоуправления для населения Белоярского района, а также снижение издержек бизнеса на преодоление административных барьеров.</w:t>
      </w:r>
    </w:p>
    <w:p w:rsidR="008D126F" w:rsidRPr="00CC1546" w:rsidRDefault="008D126F" w:rsidP="008D126F">
      <w:pPr>
        <w:ind w:firstLine="708"/>
        <w:jc w:val="both"/>
      </w:pPr>
      <w:r w:rsidRPr="00CC1546">
        <w:t xml:space="preserve">В работу МФЦ заложен </w:t>
      </w:r>
      <w:hyperlink r:id="rId6" w:tgtFrame="_blank" w:history="1">
        <w:r>
          <w:t>принцип «</w:t>
        </w:r>
        <w:r w:rsidRPr="00CC1546">
          <w:t>одного окна</w:t>
        </w:r>
      </w:hyperlink>
      <w:r>
        <w:t>»</w:t>
      </w:r>
      <w:r w:rsidRPr="00CC1546">
        <w:t>, т.е. исключение или максимально возможное ограничение участия заявителя в процессах сбора различных справок и документов, необходимых для получения той или иной муниципальной (государственной) услуги, а также прозрачное и контролируемое прохождение документов на всех этапах предоставления данных услуг.</w:t>
      </w:r>
    </w:p>
    <w:p w:rsidR="008D126F" w:rsidRPr="00CC1546" w:rsidRDefault="008D126F" w:rsidP="008D126F">
      <w:pPr>
        <w:ind w:firstLine="708"/>
        <w:jc w:val="both"/>
      </w:pPr>
      <w:r>
        <w:rPr>
          <w:bCs/>
        </w:rPr>
        <w:t>МФЦ в городе Белоярский создан</w:t>
      </w:r>
      <w:r w:rsidRPr="00CC1546">
        <w:rPr>
          <w:bCs/>
        </w:rPr>
        <w:t xml:space="preserve"> на основании</w:t>
      </w:r>
      <w:r w:rsidRPr="00CC1546">
        <w:t xml:space="preserve"> </w:t>
      </w:r>
      <w:r>
        <w:t>п</w:t>
      </w:r>
      <w:r w:rsidRPr="00CC1546">
        <w:t>остановления Администрации Белоярского района от 29 октября 2012 года №</w:t>
      </w:r>
      <w:r>
        <w:t xml:space="preserve"> </w:t>
      </w:r>
      <w:r w:rsidRPr="00CC1546">
        <w:t>1638 «О создании муниципального автономного учреждения Белоярского района «Многофункциональный центр предоставления государственных и муниципальных услуг в Белоярском районе» путем его учреждения».</w:t>
      </w:r>
    </w:p>
    <w:p w:rsidR="008D126F" w:rsidRPr="00CC1546" w:rsidRDefault="008D126F" w:rsidP="008D126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546">
        <w:rPr>
          <w:rFonts w:ascii="Times New Roman" w:hAnsi="Times New Roman" w:cs="Times New Roman"/>
          <w:sz w:val="24"/>
          <w:szCs w:val="24"/>
        </w:rPr>
        <w:t>23 январ</w:t>
      </w:r>
      <w:r>
        <w:rPr>
          <w:rFonts w:ascii="Times New Roman" w:hAnsi="Times New Roman" w:cs="Times New Roman"/>
          <w:sz w:val="24"/>
          <w:szCs w:val="24"/>
        </w:rPr>
        <w:t>я 2013 года МФЦ зарегистрирован</w:t>
      </w:r>
      <w:r w:rsidRPr="00CC1546">
        <w:rPr>
          <w:rFonts w:ascii="Times New Roman" w:hAnsi="Times New Roman" w:cs="Times New Roman"/>
          <w:sz w:val="24"/>
          <w:szCs w:val="24"/>
        </w:rPr>
        <w:t xml:space="preserve"> в Межрайонной инспекции Федеральной налоговой службы № 8 по Ханты – Мансийскому автономному округу – Югре с присвоением основного государственного регистрационного номера 11386</w:t>
      </w:r>
      <w:r>
        <w:rPr>
          <w:rFonts w:ascii="Times New Roman" w:hAnsi="Times New Roman" w:cs="Times New Roman"/>
          <w:sz w:val="24"/>
          <w:szCs w:val="24"/>
        </w:rPr>
        <w:t>11000076.</w:t>
      </w:r>
    </w:p>
    <w:p w:rsidR="008D126F" w:rsidRPr="00CC1546" w:rsidRDefault="008D126F" w:rsidP="008D126F">
      <w:pPr>
        <w:ind w:firstLine="708"/>
        <w:jc w:val="both"/>
      </w:pPr>
      <w:r>
        <w:t>Постановлениями а</w:t>
      </w:r>
      <w:r w:rsidRPr="00CC1546">
        <w:t>дминистрации Белоярского</w:t>
      </w:r>
      <w:r>
        <w:t xml:space="preserve"> района</w:t>
      </w:r>
      <w:r w:rsidRPr="00CC1546">
        <w:t xml:space="preserve"> утвержден</w:t>
      </w:r>
      <w:r>
        <w:t>ы</w:t>
      </w:r>
      <w:r w:rsidRPr="00CC1546">
        <w:t xml:space="preserve"> устав учреждения и назначен наблюдательный совет. До начала функционирования МФЦ разработана и утверждена вся нормативно – распорядительная документация </w:t>
      </w:r>
      <w:r>
        <w:t>(</w:t>
      </w:r>
      <w:r w:rsidRPr="00CC1546">
        <w:t>регламент работы МФЦ, Положение об оплате труда, Стандарт комфортности обслуживания заявителей, Положение о требованиях к внешнему виду сотрудников МФЦ и другие).</w:t>
      </w:r>
    </w:p>
    <w:p w:rsidR="008D126F" w:rsidRPr="00CC1546" w:rsidRDefault="008D126F" w:rsidP="008D126F">
      <w:pPr>
        <w:ind w:firstLine="708"/>
        <w:jc w:val="both"/>
      </w:pPr>
      <w:r>
        <w:t xml:space="preserve">Материально-техническое обеспечение МФЦ изначально осуществлено за счет средств автономного округа в рамках программы «Сотрудничество». Последующее финансирование на модернизацию и развитие МФЦ осуществлялось из бюджетов Белоярского района и Ханты-Мансийского автономного округа - Югры. Помещение, мебель и оборудование были приобретены и переданы на баланс муниципалитета с целью последующей передачи в МФЦ. </w:t>
      </w:r>
    </w:p>
    <w:p w:rsidR="008D126F" w:rsidRDefault="008D126F" w:rsidP="008D126F">
      <w:pPr>
        <w:ind w:firstLine="708"/>
        <w:jc w:val="both"/>
      </w:pPr>
      <w:r>
        <w:t xml:space="preserve">Выбор помещения для МФЦ осуществлялся в </w:t>
      </w:r>
      <w:r w:rsidRPr="00CC1546">
        <w:t>соответствии с требованиями комфортности и доступности для получателей услуг</w:t>
      </w:r>
      <w:r>
        <w:t>.</w:t>
      </w:r>
      <w:r w:rsidRPr="00CC1546">
        <w:t xml:space="preserve"> </w:t>
      </w:r>
    </w:p>
    <w:p w:rsidR="008D126F" w:rsidRPr="00CC1546" w:rsidRDefault="008D126F" w:rsidP="008D126F">
      <w:pPr>
        <w:ind w:firstLine="708"/>
        <w:jc w:val="both"/>
      </w:pPr>
      <w:r>
        <w:t xml:space="preserve">Приобретенное </w:t>
      </w:r>
      <w:r w:rsidRPr="00CC1546">
        <w:t>помещение площадью</w:t>
      </w:r>
      <w:r>
        <w:t xml:space="preserve"> 228, 3 кв. метра</w:t>
      </w:r>
      <w:r w:rsidRPr="00CC1546">
        <w:t xml:space="preserve"> распо</w:t>
      </w:r>
      <w:r>
        <w:t>лагается</w:t>
      </w:r>
      <w:r w:rsidRPr="00CC1546">
        <w:t xml:space="preserve"> на первом этаже </w:t>
      </w:r>
      <w:r>
        <w:t xml:space="preserve">жилого дома </w:t>
      </w:r>
      <w:r w:rsidRPr="00CC1546">
        <w:t>по адресу: город Белоярский, 1 микрорайон, дом 15/1. Здание, в котором размещается МФЦ, находится в центре города, пешеходная доступность от остановок общественного транспорта – 5-7 минут. 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8D126F" w:rsidRPr="00CC1546" w:rsidRDefault="008D126F" w:rsidP="008D126F">
      <w:pPr>
        <w:ind w:firstLine="708"/>
        <w:jc w:val="both"/>
      </w:pPr>
      <w:r w:rsidRPr="00CC1546">
        <w:t xml:space="preserve">Помещение МФЦ разделено на функциональные </w:t>
      </w:r>
      <w:proofErr w:type="gramStart"/>
      <w:r w:rsidRPr="00CC1546">
        <w:t>зоны:  сектор</w:t>
      </w:r>
      <w:proofErr w:type="gramEnd"/>
      <w:r w:rsidRPr="00CC1546">
        <w:t xml:space="preserve"> информирования</w:t>
      </w:r>
      <w:r>
        <w:t xml:space="preserve"> и</w:t>
      </w:r>
      <w:r w:rsidRPr="00CC1546">
        <w:t xml:space="preserve"> ож</w:t>
      </w:r>
      <w:r>
        <w:t>идания, и</w:t>
      </w:r>
      <w:r w:rsidRPr="00CC1546">
        <w:t xml:space="preserve"> сектор приема заявителей. Площадь сектора информирования и ожидания соответствует требованиям Постановления Правительства Российской Федерации от </w:t>
      </w:r>
      <w:r>
        <w:t xml:space="preserve">22 декабря </w:t>
      </w:r>
      <w:r w:rsidRPr="00CC1546">
        <w:t>2012 № 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№ 1376) и составляет 60,8 кв. метра (норматив – 10 кв. метров на одно окно).</w:t>
      </w:r>
    </w:p>
    <w:p w:rsidR="008D126F" w:rsidRPr="00CC1546" w:rsidRDefault="008D126F" w:rsidP="008D126F">
      <w:pPr>
        <w:ind w:firstLine="708"/>
        <w:jc w:val="both"/>
      </w:pPr>
      <w:r w:rsidRPr="00CC1546">
        <w:t xml:space="preserve">В рамках исполнения Постановления № 1376, которым определено наличие не менее одного окна в секторе приема </w:t>
      </w:r>
      <w:proofErr w:type="gramStart"/>
      <w:r w:rsidRPr="00CC1546">
        <w:t>заявителей  на</w:t>
      </w:r>
      <w:proofErr w:type="gramEnd"/>
      <w:r w:rsidRPr="00CC1546">
        <w:t xml:space="preserve"> каждые 5 тысяч жителей, проживающих в </w:t>
      </w:r>
      <w:r w:rsidRPr="00CC1546">
        <w:lastRenderedPageBreak/>
        <w:t>муниципальном образовании, в МФЦ оборудовано 6 окон приема и рабочее место дежурного по залу</w:t>
      </w:r>
      <w:r>
        <w:t xml:space="preserve"> (консультанта)</w:t>
      </w:r>
      <w:r w:rsidRPr="00CC1546">
        <w:t xml:space="preserve">. </w:t>
      </w:r>
    </w:p>
    <w:p w:rsidR="008D126F" w:rsidRPr="00CC1546" w:rsidRDefault="008D126F" w:rsidP="008D126F">
      <w:pPr>
        <w:ind w:firstLine="709"/>
        <w:jc w:val="both"/>
      </w:pPr>
      <w:r w:rsidRPr="00CC1546">
        <w:t xml:space="preserve">Помещение МФЦ отвечает требованиям пожарной, </w:t>
      </w:r>
      <w:proofErr w:type="spellStart"/>
      <w:r w:rsidRPr="00CC1546">
        <w:t>санитарно</w:t>
      </w:r>
      <w:proofErr w:type="spellEnd"/>
      <w:r w:rsidRPr="00CC1546">
        <w:t>– эпидемиологической безопасности, оборудовано системой кондиционирования воздуха</w:t>
      </w:r>
      <w:r>
        <w:t xml:space="preserve"> и принудительной системой вентилирования</w:t>
      </w:r>
      <w:r w:rsidRPr="00CC1546">
        <w:t>.</w:t>
      </w:r>
    </w:p>
    <w:p w:rsidR="008D126F" w:rsidRDefault="008D126F" w:rsidP="008D126F">
      <w:pPr>
        <w:ind w:firstLine="709"/>
        <w:jc w:val="both"/>
      </w:pPr>
      <w:r>
        <w:t>Информационно-телекоммуникационная инфраструктура учреждения разработана и организована с учетом требований к современной интегрированной телекоммуникационной среде и позволяет на своей базе построить комплексную автоматизацию деятельности учреждения, в том числе:</w:t>
      </w:r>
    </w:p>
    <w:p w:rsidR="008D126F" w:rsidRDefault="008D126F" w:rsidP="008D126F">
      <w:pPr>
        <w:ind w:firstLine="709"/>
        <w:jc w:val="both"/>
      </w:pPr>
      <w:r>
        <w:t>1) максимально использовать в работе сервисы электронного правительства;</w:t>
      </w:r>
    </w:p>
    <w:p w:rsidR="008D126F" w:rsidRDefault="008D126F" w:rsidP="008D126F">
      <w:pPr>
        <w:tabs>
          <w:tab w:val="left" w:pos="993"/>
        </w:tabs>
        <w:ind w:firstLine="709"/>
        <w:jc w:val="both"/>
      </w:pPr>
      <w:r>
        <w:t>2) произвести интеграцию в систему межведомственного электронного взаимодействия с целью автоматизации межведомственных запросов, в том числе произвести интеграцию с единым порталом государственных и муниципальных услуг;</w:t>
      </w:r>
    </w:p>
    <w:p w:rsidR="008D126F" w:rsidRDefault="008D126F" w:rsidP="008D126F">
      <w:pPr>
        <w:ind w:firstLine="709"/>
        <w:jc w:val="both"/>
      </w:pPr>
      <w:r>
        <w:t>3) обеспечить эффективное информационное взаимодействие с органами местного самоуправления и органами государственной власти;</w:t>
      </w:r>
    </w:p>
    <w:p w:rsidR="008D126F" w:rsidRDefault="008D126F" w:rsidP="008D126F">
      <w:pPr>
        <w:ind w:firstLine="709"/>
        <w:jc w:val="both"/>
      </w:pPr>
      <w:r>
        <w:t>4) организовать высокоэффективный электронный документооборот;</w:t>
      </w:r>
    </w:p>
    <w:p w:rsidR="008D126F" w:rsidRDefault="008D126F" w:rsidP="008D126F">
      <w:pPr>
        <w:ind w:firstLine="709"/>
        <w:jc w:val="both"/>
      </w:pPr>
      <w:r>
        <w:t>5) обеспечить резервное хранение больших объемов информации;</w:t>
      </w:r>
    </w:p>
    <w:p w:rsidR="008D126F" w:rsidRDefault="008D126F" w:rsidP="008D126F">
      <w:pPr>
        <w:ind w:firstLine="709"/>
        <w:jc w:val="both"/>
      </w:pPr>
      <w:r>
        <w:t>6) развертывать и обслуживать собственные информационные ресурсы, в том числе, создавать собственные базы данных;</w:t>
      </w:r>
    </w:p>
    <w:p w:rsidR="008D126F" w:rsidRDefault="008D126F" w:rsidP="008D126F">
      <w:pPr>
        <w:ind w:firstLine="709"/>
        <w:jc w:val="both"/>
      </w:pPr>
      <w:r>
        <w:t>7) эффективно защищать информационные потоки, согласно требований норм информационной безопасности;</w:t>
      </w:r>
    </w:p>
    <w:p w:rsidR="008D126F" w:rsidRDefault="008D126F" w:rsidP="008D126F">
      <w:pPr>
        <w:ind w:firstLine="709"/>
        <w:jc w:val="both"/>
      </w:pPr>
      <w:r>
        <w:t>8) централизованно контролировать и администрировать работу всех информационных систем и электронных сервисов учреждения;</w:t>
      </w:r>
    </w:p>
    <w:p w:rsidR="008D126F" w:rsidRDefault="008D126F" w:rsidP="008D126F">
      <w:pPr>
        <w:ind w:firstLine="709"/>
        <w:jc w:val="both"/>
      </w:pPr>
      <w:r>
        <w:t>9) развернуть систему видеонаблюдения, в том числе контролировать зоны ожидания и приема заявителей с целью оптимизации и улучшения качества обслуживания населения;</w:t>
      </w:r>
    </w:p>
    <w:p w:rsidR="008D126F" w:rsidRDefault="008D126F" w:rsidP="008D126F">
      <w:pPr>
        <w:ind w:firstLine="708"/>
        <w:jc w:val="both"/>
      </w:pPr>
      <w:r>
        <w:t xml:space="preserve">10) рационально использовать телефонную связь, обеспечить внутреннюю связь в учреждении, обеспечить функционирование собственного </w:t>
      </w:r>
      <w:proofErr w:type="spellStart"/>
      <w:r>
        <w:t>Колл</w:t>
      </w:r>
      <w:proofErr w:type="spellEnd"/>
      <w:r w:rsidRPr="00AB5C68">
        <w:t>-</w:t>
      </w:r>
      <w:r>
        <w:t>центра;</w:t>
      </w:r>
    </w:p>
    <w:p w:rsidR="008D126F" w:rsidRDefault="008D126F" w:rsidP="008D126F">
      <w:pPr>
        <w:ind w:firstLine="708"/>
        <w:jc w:val="both"/>
      </w:pPr>
      <w:r>
        <w:t>11) развивать и расширять функционал системы путем добавления/подключения отдельных модулей и устройств.</w:t>
      </w:r>
    </w:p>
    <w:p w:rsidR="008D126F" w:rsidRPr="00CC1546" w:rsidRDefault="008D126F" w:rsidP="008D126F">
      <w:pPr>
        <w:ind w:firstLine="709"/>
        <w:jc w:val="both"/>
      </w:pPr>
      <w:r w:rsidRPr="00CC1546">
        <w:t xml:space="preserve">В МФЦ обеспечен бесплатный доступ заявителей к федеральной государственной информационной системе «Единый портал государственных услуг» через </w:t>
      </w:r>
      <w:proofErr w:type="spellStart"/>
      <w:r w:rsidRPr="00CC1546">
        <w:t>инфомат</w:t>
      </w:r>
      <w:proofErr w:type="spellEnd"/>
      <w:r>
        <w:t>, предоставленный для этих целей ОАО «Ростелеком»</w:t>
      </w:r>
      <w:r w:rsidRPr="00CC1546">
        <w:t>. Имеется информационный киоск. Установлен</w:t>
      </w:r>
      <w:r>
        <w:t>а</w:t>
      </w:r>
      <w:r w:rsidRPr="00CC1546">
        <w:t xml:space="preserve"> электронн</w:t>
      </w:r>
      <w:r>
        <w:t xml:space="preserve">ая </w:t>
      </w:r>
      <w:r w:rsidRPr="00CC1546">
        <w:t>систем</w:t>
      </w:r>
      <w:r>
        <w:t>а</w:t>
      </w:r>
      <w:r w:rsidRPr="00CC1546">
        <w:t xml:space="preserve"> управления </w:t>
      </w:r>
      <w:r w:rsidRPr="007F2F54">
        <w:t>очередью «</w:t>
      </w:r>
      <w:proofErr w:type="spellStart"/>
      <w:r w:rsidRPr="007F2F54">
        <w:t>Энтер</w:t>
      </w:r>
      <w:proofErr w:type="spellEnd"/>
      <w:r w:rsidRPr="007F2F54">
        <w:t>». Для посетителей есть удобные места для ожидания. Существует возможность оплатить</w:t>
      </w:r>
      <w:r w:rsidRPr="00CC1546">
        <w:t xml:space="preserve"> госпошлину, которая взимается при запросе документов из </w:t>
      </w:r>
      <w:proofErr w:type="spellStart"/>
      <w:r w:rsidRPr="00CC1546">
        <w:t>Росреестра</w:t>
      </w:r>
      <w:proofErr w:type="spellEnd"/>
      <w:r w:rsidRPr="00CC1546">
        <w:t xml:space="preserve"> тут же в </w:t>
      </w:r>
      <w:r>
        <w:t>электронном терминале</w:t>
      </w:r>
      <w:r w:rsidRPr="00CC1546">
        <w:t xml:space="preserve">. Для посетителей с детьми </w:t>
      </w:r>
      <w:r>
        <w:t>оборудована</w:t>
      </w:r>
      <w:r w:rsidRPr="00CC1546">
        <w:t xml:space="preserve"> выделенная </w:t>
      </w:r>
      <w:r>
        <w:t xml:space="preserve">детская </w:t>
      </w:r>
      <w:r w:rsidRPr="00CC1546">
        <w:t xml:space="preserve">зона, </w:t>
      </w:r>
      <w:r>
        <w:t xml:space="preserve">в которой детям предоставлена возможность </w:t>
      </w:r>
      <w:r w:rsidRPr="00CC1546">
        <w:t>смотреть мультфильмы</w:t>
      </w:r>
      <w:r>
        <w:t>,</w:t>
      </w:r>
      <w:r w:rsidRPr="00CC1546">
        <w:t xml:space="preserve"> рисовать,</w:t>
      </w:r>
      <w:r>
        <w:t xml:space="preserve"> играть с игрушками.</w:t>
      </w:r>
    </w:p>
    <w:p w:rsidR="008D126F" w:rsidRPr="00CC1546" w:rsidRDefault="008D126F" w:rsidP="008D126F">
      <w:pPr>
        <w:ind w:firstLine="709"/>
        <w:jc w:val="both"/>
      </w:pPr>
      <w:r w:rsidRPr="00CC1546">
        <w:t>График работы МФЦ предусматривает возможность обращения за по</w:t>
      </w:r>
      <w:r>
        <w:t>лучением услуг в вечернее время</w:t>
      </w:r>
      <w:r w:rsidRPr="00CC1546">
        <w:t xml:space="preserve"> до 20-00 </w:t>
      </w:r>
      <w:r>
        <w:t xml:space="preserve">часов </w:t>
      </w:r>
      <w:r w:rsidRPr="00CC1546">
        <w:t xml:space="preserve">и в один из выходных дней (с </w:t>
      </w:r>
      <w:r>
        <w:t>понедельника</w:t>
      </w:r>
      <w:r w:rsidRPr="00CC1546">
        <w:t xml:space="preserve"> по </w:t>
      </w:r>
      <w:r>
        <w:t xml:space="preserve">пятницу с 08-00 до 20-00 часов, </w:t>
      </w:r>
      <w:r w:rsidRPr="00CC1546">
        <w:t>суббот</w:t>
      </w:r>
      <w:r>
        <w:t>а</w:t>
      </w:r>
      <w:r w:rsidRPr="00CC1546">
        <w:t xml:space="preserve"> с 0</w:t>
      </w:r>
      <w:r>
        <w:t>9</w:t>
      </w:r>
      <w:r w:rsidRPr="00CC1546">
        <w:t>-</w:t>
      </w:r>
      <w:r>
        <w:t xml:space="preserve">16 </w:t>
      </w:r>
      <w:r w:rsidRPr="00CC1546">
        <w:t>до 20-00</w:t>
      </w:r>
      <w:r>
        <w:t xml:space="preserve"> часов</w:t>
      </w:r>
      <w:r w:rsidRPr="00CC1546">
        <w:t>). Обеспечено обращение заявителей в МФЦ по предварительной записи.</w:t>
      </w:r>
    </w:p>
    <w:p w:rsidR="008D126F" w:rsidRPr="00CC1546" w:rsidRDefault="008D126F" w:rsidP="008D126F">
      <w:pPr>
        <w:ind w:firstLine="709"/>
        <w:jc w:val="both"/>
      </w:pPr>
      <w:r w:rsidRPr="00425D80">
        <w:t>Штатная численность установлена исходя из необходимой численности работников для выполнения конкретных функциональных обязанностей и планируемого объема оказываемых услуг и определенного профессионально – квалификационного состава. Штатная численность МФЦ составляет 2</w:t>
      </w:r>
      <w:r>
        <w:t>5</w:t>
      </w:r>
      <w:r w:rsidRPr="00425D80">
        <w:t xml:space="preserve"> человек. Укомплектованность кадрами 9</w:t>
      </w:r>
      <w:r>
        <w:t>6</w:t>
      </w:r>
      <w:r w:rsidRPr="00425D80">
        <w:t>%.</w:t>
      </w:r>
    </w:p>
    <w:p w:rsidR="008D126F" w:rsidRDefault="008D126F" w:rsidP="008D126F">
      <w:pPr>
        <w:ind w:firstLine="708"/>
        <w:jc w:val="both"/>
      </w:pPr>
      <w:r w:rsidRPr="00CC1546">
        <w:t>Открытие МФЦ</w:t>
      </w:r>
      <w:r>
        <w:t xml:space="preserve"> (начало приема заявителей) состоялось 2 сентября </w:t>
      </w:r>
      <w:r w:rsidRPr="00CC1546">
        <w:t>2013</w:t>
      </w:r>
      <w:r>
        <w:t xml:space="preserve"> года. </w:t>
      </w:r>
      <w:r w:rsidRPr="00CC1546">
        <w:t xml:space="preserve">Первоначально в МФЦ оказывалась 51 услуга: 18 муниципальных и 33 государственных. </w:t>
      </w:r>
      <w:r w:rsidRPr="00BB5263">
        <w:t xml:space="preserve">С 8 октября 2013 количество оказываемых </w:t>
      </w:r>
      <w:proofErr w:type="gramStart"/>
      <w:r w:rsidRPr="00BB5263">
        <w:t>услуг  составило</w:t>
      </w:r>
      <w:proofErr w:type="gramEnd"/>
      <w:r w:rsidRPr="00BB5263">
        <w:t xml:space="preserve"> 78 услуг: 18 муниципальных и 60 государственных. С 1 марта 2016 года в МФЦ оказывается </w:t>
      </w:r>
      <w:r>
        <w:t>217</w:t>
      </w:r>
      <w:r w:rsidRPr="00BB5263">
        <w:t xml:space="preserve"> услуг: 65 федеральных услуг, 94 региональных и 59 муниципальных услуг.</w:t>
      </w:r>
      <w:r>
        <w:rPr>
          <w:color w:val="FF0000"/>
        </w:rPr>
        <w:t xml:space="preserve">  </w:t>
      </w:r>
      <w:r w:rsidRPr="00CC1546">
        <w:t xml:space="preserve">Предоставление муниципальных услуг осуществляется на основании Соглашения </w:t>
      </w:r>
      <w:r>
        <w:t xml:space="preserve">о взаимодействии </w:t>
      </w:r>
      <w:r w:rsidRPr="00CC1546">
        <w:t xml:space="preserve">МФЦ с </w:t>
      </w:r>
      <w:r>
        <w:t>а</w:t>
      </w:r>
      <w:r w:rsidRPr="00CC1546">
        <w:t xml:space="preserve">дминистрацией Белоярского района. </w:t>
      </w:r>
      <w:r>
        <w:t>Для оказания</w:t>
      </w:r>
      <w:r w:rsidRPr="00CC1546">
        <w:t xml:space="preserve"> государственных услуг МФЦ заключен Договор с </w:t>
      </w:r>
      <w:r w:rsidRPr="00CC1546">
        <w:lastRenderedPageBreak/>
        <w:t xml:space="preserve">Уполномоченным МФЦ в рамках соглашения о взаимодействии между федеральными органами исполнительной власти. </w:t>
      </w:r>
      <w:r>
        <w:t>Перечень государственных и муниципальных услуг, предоставляемых МФЦ растет по мере освоения оказываемых услуг.</w:t>
      </w:r>
    </w:p>
    <w:p w:rsidR="008D126F" w:rsidRPr="004345F4" w:rsidRDefault="008D126F" w:rsidP="008D126F">
      <w:pPr>
        <w:ind w:firstLine="708"/>
        <w:jc w:val="both"/>
        <w:rPr>
          <w:strike/>
        </w:rPr>
      </w:pPr>
      <w:r w:rsidRPr="00BB5263">
        <w:t>По мере изменения законодательства Российской Федерации органами администрации Белоярского района вносятся изменения в административные регламенты</w:t>
      </w:r>
      <w:r>
        <w:t xml:space="preserve"> муниципальных услуг с целью приведения их в соответствие с типовыми регламентами, рекомендованными Департаментом экономического развития Ханты-Мансийского автономного круга - Югры. </w:t>
      </w:r>
    </w:p>
    <w:p w:rsidR="008D126F" w:rsidRDefault="008D126F" w:rsidP="008D126F">
      <w:pPr>
        <w:ind w:firstLine="708"/>
        <w:jc w:val="both"/>
      </w:pPr>
      <w:r w:rsidRPr="00CC1546">
        <w:t>За период с</w:t>
      </w:r>
      <w:r>
        <w:t xml:space="preserve"> 02 сентября </w:t>
      </w:r>
      <w:r w:rsidRPr="00CC1546">
        <w:t xml:space="preserve">2013 </w:t>
      </w:r>
      <w:r>
        <w:t xml:space="preserve">года по 31 декабря 2015 года </w:t>
      </w:r>
      <w:r w:rsidRPr="00CC1546">
        <w:t xml:space="preserve">МФЦ оказано </w:t>
      </w:r>
      <w:r>
        <w:t>более 32700</w:t>
      </w:r>
      <w:r w:rsidRPr="00CC1546">
        <w:t xml:space="preserve"> услуг.</w:t>
      </w:r>
      <w:r>
        <w:t xml:space="preserve"> </w:t>
      </w:r>
    </w:p>
    <w:p w:rsidR="008D126F" w:rsidRDefault="008D126F" w:rsidP="008D126F">
      <w:pPr>
        <w:ind w:firstLine="708"/>
        <w:jc w:val="both"/>
      </w:pPr>
      <w:r>
        <w:t>С момента открытия учреждения ведется статистика оказываемых услуг и осуществляется непрерывный мониторинг, преследующий следующие цели:</w:t>
      </w:r>
    </w:p>
    <w:p w:rsidR="008D126F" w:rsidRPr="00326FE7" w:rsidRDefault="008D126F" w:rsidP="008D126F">
      <w:pPr>
        <w:ind w:firstLine="708"/>
        <w:jc w:val="both"/>
      </w:pPr>
      <w:r>
        <w:t>1)</w:t>
      </w:r>
      <w:r w:rsidRPr="00326FE7">
        <w:t xml:space="preserve"> формирование перечней услуг, подлежащих оптимизации на основе оценки их качества, востребованности и значимости для граждан и бизнеса;</w:t>
      </w:r>
    </w:p>
    <w:p w:rsidR="008D126F" w:rsidRPr="00326FE7" w:rsidRDefault="008D126F" w:rsidP="008D126F">
      <w:pPr>
        <w:ind w:firstLine="708"/>
        <w:jc w:val="both"/>
      </w:pPr>
      <w:r>
        <w:t>2)</w:t>
      </w:r>
      <w:r w:rsidRPr="00326FE7">
        <w:t xml:space="preserve"> выявление основных проблем для граждан и юридических лиц, возникающих при предоставлении им соответствующих услуг;</w:t>
      </w:r>
    </w:p>
    <w:p w:rsidR="008D126F" w:rsidRPr="00326FE7" w:rsidRDefault="008D126F" w:rsidP="008D126F">
      <w:pPr>
        <w:ind w:firstLine="708"/>
        <w:jc w:val="both"/>
      </w:pPr>
      <w:r>
        <w:t>3)</w:t>
      </w:r>
      <w:r w:rsidRPr="00326FE7">
        <w:t xml:space="preserve"> формирование планов по решению выявленных проблем с принятием конкретных нормативных правовых актов.</w:t>
      </w:r>
    </w:p>
    <w:p w:rsidR="008D126F" w:rsidRDefault="008D126F" w:rsidP="008D126F">
      <w:pPr>
        <w:ind w:firstLine="708"/>
        <w:jc w:val="both"/>
      </w:pPr>
      <w:r w:rsidRPr="00217B6C">
        <w:t xml:space="preserve">Основная доля обращений за получением государственных услуг </w:t>
      </w:r>
      <w:r>
        <w:t xml:space="preserve">приходится </w:t>
      </w:r>
      <w:r w:rsidRPr="00217B6C">
        <w:t xml:space="preserve">на услуги </w:t>
      </w:r>
      <w:r>
        <w:t xml:space="preserve">Департамента социального развития округа, </w:t>
      </w:r>
      <w:r w:rsidRPr="00217B6C">
        <w:t xml:space="preserve">Управления </w:t>
      </w:r>
      <w:proofErr w:type="spellStart"/>
      <w:r>
        <w:t>Росреестра</w:t>
      </w:r>
      <w:proofErr w:type="spellEnd"/>
      <w:r>
        <w:t xml:space="preserve"> </w:t>
      </w:r>
      <w:r w:rsidRPr="00217B6C">
        <w:t>по Х</w:t>
      </w:r>
      <w:r>
        <w:t xml:space="preserve">анты-мансийскому автономному округу – Югре </w:t>
      </w:r>
      <w:r w:rsidRPr="00217B6C">
        <w:t xml:space="preserve">и филиал </w:t>
      </w:r>
      <w:r w:rsidRPr="007F2F54">
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</w:t>
      </w:r>
      <w:r w:rsidRPr="00217B6C">
        <w:t xml:space="preserve"> по Х</w:t>
      </w:r>
      <w:r>
        <w:t xml:space="preserve">анты-мансийскому автономному округу – Югре </w:t>
      </w:r>
      <w:r w:rsidRPr="00CC1546">
        <w:t xml:space="preserve">(далее – </w:t>
      </w:r>
      <w:proofErr w:type="spellStart"/>
      <w:r w:rsidRPr="00CC1546">
        <w:t>Росреестр</w:t>
      </w:r>
      <w:proofErr w:type="spellEnd"/>
      <w:r w:rsidRPr="00CC1546">
        <w:t>)</w:t>
      </w:r>
      <w:r w:rsidRPr="00217B6C">
        <w:t xml:space="preserve">.  </w:t>
      </w:r>
      <w:r w:rsidRPr="00CC1546">
        <w:t xml:space="preserve">Основная доля обращений за </w:t>
      </w:r>
      <w:r>
        <w:t xml:space="preserve">получением </w:t>
      </w:r>
      <w:r w:rsidRPr="00CC1546">
        <w:t>муниципальны</w:t>
      </w:r>
      <w:r>
        <w:t>х</w:t>
      </w:r>
      <w:r w:rsidRPr="00CC1546">
        <w:t xml:space="preserve"> услуг </w:t>
      </w:r>
      <w:r>
        <w:t xml:space="preserve">приходится на </w:t>
      </w:r>
      <w:r w:rsidRPr="00CC1546">
        <w:t xml:space="preserve">услуги </w:t>
      </w:r>
      <w:r>
        <w:t>Комитета по образованию администрации Белоярского района.</w:t>
      </w:r>
    </w:p>
    <w:p w:rsidR="008D126F" w:rsidRPr="00425D80" w:rsidRDefault="008D126F" w:rsidP="008D126F">
      <w:pPr>
        <w:ind w:firstLine="708"/>
        <w:jc w:val="both"/>
      </w:pPr>
      <w:r w:rsidRPr="00CC1546">
        <w:t>Среднее время ожидания за</w:t>
      </w:r>
      <w:r>
        <w:t>явителями в очереди не превышает</w:t>
      </w:r>
      <w:r w:rsidRPr="00CC1546">
        <w:t xml:space="preserve"> установленных 15 минут и составляет </w:t>
      </w:r>
      <w:r w:rsidRPr="00425D80">
        <w:t>за февраль 2016 года 1 минута 37 секунд</w:t>
      </w:r>
      <w:r w:rsidRPr="00CC1546">
        <w:t>. Среднее время на оказание услуги – 1</w:t>
      </w:r>
      <w:r>
        <w:t>5</w:t>
      </w:r>
      <w:r w:rsidRPr="00CC1546">
        <w:t xml:space="preserve"> минут, однако время оказания по видам услуг различное. </w:t>
      </w:r>
      <w:r w:rsidRPr="00425D80">
        <w:t xml:space="preserve">Так, значительное количество времени необходимо на оказание услуг </w:t>
      </w:r>
      <w:proofErr w:type="spellStart"/>
      <w:r w:rsidRPr="00425D80">
        <w:t>Росреестра</w:t>
      </w:r>
      <w:proofErr w:type="spellEnd"/>
      <w:r w:rsidRPr="00425D80">
        <w:t xml:space="preserve"> (среднее время на оказание услуги </w:t>
      </w:r>
      <w:proofErr w:type="spellStart"/>
      <w:r w:rsidRPr="00425D80">
        <w:t>Россреестра</w:t>
      </w:r>
      <w:proofErr w:type="spellEnd"/>
      <w:r w:rsidRPr="00425D80">
        <w:t xml:space="preserve"> составляет 30 минут), Управления Федеральной миграционной службы (среднее время на оказание услуги – 27 минут). В феврале 2016 года максимальное время, затраченное на оказание одной услуги – 55 мин 10 сек., минимальное – 2 мин 06 сек.</w:t>
      </w:r>
    </w:p>
    <w:p w:rsidR="008D126F" w:rsidRPr="00CC1546" w:rsidRDefault="008D126F" w:rsidP="008D126F">
      <w:pPr>
        <w:ind w:firstLine="708"/>
        <w:jc w:val="both"/>
      </w:pPr>
      <w:r>
        <w:t xml:space="preserve">Одной из задач </w:t>
      </w:r>
      <w:r w:rsidRPr="00CC1546">
        <w:t xml:space="preserve">повышения эффективности деятельности МФЦ </w:t>
      </w:r>
      <w:r>
        <w:t xml:space="preserve">является проведение информационной работы с населением по </w:t>
      </w:r>
      <w:r w:rsidRPr="00CC1546">
        <w:t xml:space="preserve">привлечению </w:t>
      </w:r>
      <w:r>
        <w:t>заявителей для получения услуг в МФЦ.</w:t>
      </w:r>
      <w:r w:rsidRPr="00CC1546">
        <w:t xml:space="preserve"> </w:t>
      </w:r>
      <w:r>
        <w:t>С этой целью проводятся следующие мероприятия</w:t>
      </w:r>
      <w:r w:rsidRPr="00CC1546">
        <w:t>:</w:t>
      </w:r>
    </w:p>
    <w:p w:rsidR="008D126F" w:rsidRPr="00CC1546" w:rsidRDefault="008D126F" w:rsidP="008D126F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1546">
        <w:rPr>
          <w:rFonts w:ascii="Times New Roman" w:hAnsi="Times New Roman"/>
          <w:sz w:val="24"/>
          <w:szCs w:val="24"/>
        </w:rPr>
        <w:t xml:space="preserve">на телевидении </w:t>
      </w:r>
      <w:r>
        <w:rPr>
          <w:rFonts w:ascii="Times New Roman" w:hAnsi="Times New Roman"/>
          <w:sz w:val="24"/>
          <w:szCs w:val="24"/>
          <w:lang w:val="ru-RU"/>
        </w:rPr>
        <w:t xml:space="preserve">проводится трансляция  видеороликов о </w:t>
      </w:r>
      <w:r w:rsidRPr="00CC1546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CC1546">
        <w:rPr>
          <w:rFonts w:ascii="Times New Roman" w:hAnsi="Times New Roman"/>
          <w:sz w:val="24"/>
          <w:szCs w:val="24"/>
        </w:rPr>
        <w:t xml:space="preserve"> МФЦ;</w:t>
      </w:r>
    </w:p>
    <w:p w:rsidR="008D126F" w:rsidRPr="00CC1546" w:rsidRDefault="008D126F" w:rsidP="008D126F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1546">
        <w:rPr>
          <w:rFonts w:ascii="Times New Roman" w:hAnsi="Times New Roman"/>
          <w:sz w:val="24"/>
          <w:szCs w:val="24"/>
        </w:rPr>
        <w:t>в газете «Белоярские вести» опублик</w:t>
      </w:r>
      <w:r>
        <w:rPr>
          <w:rFonts w:ascii="Times New Roman" w:hAnsi="Times New Roman"/>
          <w:sz w:val="24"/>
          <w:szCs w:val="24"/>
          <w:lang w:val="ru-RU"/>
        </w:rPr>
        <w:t>уются</w:t>
      </w:r>
      <w:r>
        <w:rPr>
          <w:rFonts w:ascii="Times New Roman" w:hAnsi="Times New Roman"/>
          <w:sz w:val="24"/>
          <w:szCs w:val="24"/>
        </w:rPr>
        <w:t xml:space="preserve"> статьи о</w:t>
      </w:r>
      <w:r w:rsidRPr="00CC1546">
        <w:rPr>
          <w:rFonts w:ascii="Times New Roman" w:hAnsi="Times New Roman"/>
          <w:sz w:val="24"/>
          <w:szCs w:val="24"/>
        </w:rPr>
        <w:t xml:space="preserve"> МФЦ;</w:t>
      </w:r>
    </w:p>
    <w:p w:rsidR="008D126F" w:rsidRPr="00CC1546" w:rsidRDefault="008D126F" w:rsidP="008D126F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1546">
        <w:rPr>
          <w:rFonts w:ascii="Times New Roman" w:hAnsi="Times New Roman"/>
          <w:sz w:val="24"/>
          <w:szCs w:val="24"/>
        </w:rPr>
        <w:t xml:space="preserve">опубликована информация о </w:t>
      </w:r>
      <w:r>
        <w:rPr>
          <w:rFonts w:ascii="Times New Roman" w:hAnsi="Times New Roman"/>
          <w:sz w:val="24"/>
          <w:szCs w:val="24"/>
          <w:lang w:val="ru-RU"/>
        </w:rPr>
        <w:t>деятельности</w:t>
      </w:r>
      <w:r w:rsidRPr="00CC1546">
        <w:rPr>
          <w:rFonts w:ascii="Times New Roman" w:hAnsi="Times New Roman"/>
          <w:sz w:val="24"/>
          <w:szCs w:val="24"/>
        </w:rPr>
        <w:t xml:space="preserve"> МФЦ в бизнес – справочнике;</w:t>
      </w:r>
    </w:p>
    <w:p w:rsidR="008D126F" w:rsidRPr="00CC1546" w:rsidRDefault="008D126F" w:rsidP="008D126F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1546">
        <w:rPr>
          <w:rFonts w:ascii="Times New Roman" w:hAnsi="Times New Roman"/>
          <w:sz w:val="24"/>
          <w:szCs w:val="24"/>
        </w:rPr>
        <w:t>открыта страничка МФЦ в социальных сетях (</w:t>
      </w:r>
      <w:proofErr w:type="spellStart"/>
      <w:r w:rsidRPr="00CC1546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CC1546">
        <w:rPr>
          <w:rFonts w:ascii="Times New Roman" w:hAnsi="Times New Roman"/>
          <w:sz w:val="24"/>
          <w:szCs w:val="24"/>
        </w:rPr>
        <w:t>, Одноклассники);</w:t>
      </w:r>
    </w:p>
    <w:p w:rsidR="008D126F" w:rsidRPr="00CC1546" w:rsidRDefault="008D126F" w:rsidP="008D126F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1546">
        <w:rPr>
          <w:rFonts w:ascii="Times New Roman" w:hAnsi="Times New Roman"/>
          <w:sz w:val="24"/>
          <w:szCs w:val="24"/>
        </w:rPr>
        <w:t>установлена ссылка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CC1546">
        <w:rPr>
          <w:rFonts w:ascii="Times New Roman" w:hAnsi="Times New Roman"/>
          <w:sz w:val="24"/>
          <w:szCs w:val="24"/>
        </w:rPr>
        <w:t>МФЦ на едином сайте МФЦ Югры;</w:t>
      </w:r>
    </w:p>
    <w:p w:rsidR="008D126F" w:rsidRPr="00CC1546" w:rsidRDefault="008D126F" w:rsidP="008D126F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жителям Белоярского района в качестве почтовых отправлений разослана </w:t>
      </w:r>
      <w:r w:rsidRPr="00CC1546">
        <w:rPr>
          <w:rFonts w:ascii="Times New Roman" w:hAnsi="Times New Roman"/>
          <w:sz w:val="24"/>
          <w:szCs w:val="24"/>
        </w:rPr>
        <w:t>информаци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Pr="00CC1546">
        <w:rPr>
          <w:rFonts w:ascii="Times New Roman" w:hAnsi="Times New Roman"/>
          <w:sz w:val="24"/>
          <w:szCs w:val="24"/>
        </w:rPr>
        <w:t xml:space="preserve"> о МФЦ в виде приложения к квитанциям на уплату коммунальных платежей (тираж 15 тысяч);</w:t>
      </w:r>
    </w:p>
    <w:p w:rsidR="008D126F" w:rsidRPr="00CC1546" w:rsidRDefault="008D126F" w:rsidP="008D126F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</w:t>
      </w:r>
      <w:r>
        <w:rPr>
          <w:rFonts w:ascii="Times New Roman" w:hAnsi="Times New Roman"/>
          <w:sz w:val="24"/>
          <w:szCs w:val="24"/>
          <w:lang w:val="ru-RU"/>
        </w:rPr>
        <w:t>ятся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CC154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CC1546">
        <w:rPr>
          <w:rFonts w:ascii="Times New Roman" w:hAnsi="Times New Roman"/>
          <w:sz w:val="24"/>
          <w:szCs w:val="24"/>
        </w:rPr>
        <w:t xml:space="preserve"> открытых дверей</w:t>
      </w:r>
      <w:r>
        <w:rPr>
          <w:rFonts w:ascii="Times New Roman" w:hAnsi="Times New Roman"/>
          <w:sz w:val="24"/>
          <w:szCs w:val="24"/>
          <w:lang w:val="ru-RU"/>
        </w:rPr>
        <w:t xml:space="preserve"> ФОИВ, оказывающих услуги в МФЦ </w:t>
      </w:r>
      <w:r w:rsidRPr="00CC1546">
        <w:rPr>
          <w:rFonts w:ascii="Times New Roman" w:hAnsi="Times New Roman"/>
          <w:sz w:val="24"/>
          <w:szCs w:val="24"/>
        </w:rPr>
        <w:t>;</w:t>
      </w:r>
    </w:p>
    <w:p w:rsidR="008D126F" w:rsidRPr="00CC1546" w:rsidRDefault="008D126F" w:rsidP="008D126F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организованы </w:t>
      </w:r>
      <w:r w:rsidRPr="00CC1546">
        <w:rPr>
          <w:rFonts w:ascii="Times New Roman" w:hAnsi="Times New Roman"/>
          <w:sz w:val="24"/>
          <w:szCs w:val="24"/>
        </w:rPr>
        <w:t>экскурси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CC1546">
        <w:rPr>
          <w:rFonts w:ascii="Times New Roman" w:hAnsi="Times New Roman"/>
          <w:sz w:val="24"/>
          <w:szCs w:val="24"/>
        </w:rPr>
        <w:t xml:space="preserve"> в МФЦ среди </w:t>
      </w:r>
      <w:r>
        <w:rPr>
          <w:rFonts w:ascii="Times New Roman" w:hAnsi="Times New Roman"/>
          <w:sz w:val="24"/>
          <w:szCs w:val="24"/>
          <w:lang w:val="ru-RU"/>
        </w:rPr>
        <w:t>учащихся старших</w:t>
      </w:r>
      <w:r w:rsidRPr="00CC1546">
        <w:rPr>
          <w:rFonts w:ascii="Times New Roman" w:hAnsi="Times New Roman"/>
          <w:sz w:val="24"/>
          <w:szCs w:val="24"/>
        </w:rPr>
        <w:t xml:space="preserve"> классов </w:t>
      </w:r>
      <w:r>
        <w:rPr>
          <w:rFonts w:ascii="Times New Roman" w:hAnsi="Times New Roman"/>
          <w:sz w:val="24"/>
          <w:szCs w:val="24"/>
        </w:rPr>
        <w:t>общеобразовательных школ города</w:t>
      </w:r>
      <w:r w:rsidRPr="00CC1546">
        <w:rPr>
          <w:rFonts w:ascii="Times New Roman" w:hAnsi="Times New Roman"/>
          <w:sz w:val="24"/>
          <w:szCs w:val="24"/>
        </w:rPr>
        <w:t>;</w:t>
      </w:r>
    </w:p>
    <w:p w:rsidR="008D126F" w:rsidRPr="00CC1546" w:rsidRDefault="008D126F" w:rsidP="008D126F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1546">
        <w:rPr>
          <w:rFonts w:ascii="Times New Roman" w:hAnsi="Times New Roman"/>
          <w:sz w:val="24"/>
          <w:szCs w:val="24"/>
        </w:rPr>
        <w:t xml:space="preserve">направлены обращения Главам сельских поселений Белоярского района 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</w:rPr>
        <w:t xml:space="preserve"> доведении</w:t>
      </w:r>
      <w:r w:rsidRPr="00CC1546">
        <w:rPr>
          <w:rFonts w:ascii="Times New Roman" w:hAnsi="Times New Roman"/>
          <w:sz w:val="24"/>
          <w:szCs w:val="24"/>
        </w:rPr>
        <w:t xml:space="preserve"> информаци</w:t>
      </w:r>
      <w:r>
        <w:rPr>
          <w:rFonts w:ascii="Times New Roman" w:hAnsi="Times New Roman"/>
          <w:sz w:val="24"/>
          <w:szCs w:val="24"/>
          <w:lang w:val="ru-RU"/>
        </w:rPr>
        <w:t>и до населения</w:t>
      </w:r>
      <w:r w:rsidRPr="00CC1546">
        <w:rPr>
          <w:rFonts w:ascii="Times New Roman" w:hAnsi="Times New Roman"/>
          <w:sz w:val="24"/>
          <w:szCs w:val="24"/>
        </w:rPr>
        <w:t xml:space="preserve"> об удобном графике работы МФЦ и предоставляемых услугах;</w:t>
      </w:r>
    </w:p>
    <w:p w:rsidR="008D126F" w:rsidRDefault="008D126F" w:rsidP="008D126F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сельских поселениях созданы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ТОСПы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в которых жители поселений могут получить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услуги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не выезжая за границы поселения;</w:t>
      </w:r>
    </w:p>
    <w:p w:rsidR="004D180C" w:rsidRPr="00CC1546" w:rsidRDefault="004D180C" w:rsidP="004D180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1546">
        <w:rPr>
          <w:rFonts w:ascii="Times New Roman" w:hAnsi="Times New Roman"/>
          <w:sz w:val="24"/>
          <w:szCs w:val="24"/>
        </w:rPr>
        <w:lastRenderedPageBreak/>
        <w:t>разработаны и распространяются буклеты МФЦ с указанием графика работы и перечня, предоставляемых услуг;</w:t>
      </w:r>
    </w:p>
    <w:p w:rsidR="004D180C" w:rsidRPr="00CC1546" w:rsidRDefault="004D180C" w:rsidP="004D180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ведется </w:t>
      </w:r>
      <w:r w:rsidRPr="00CC1546">
        <w:rPr>
          <w:rFonts w:ascii="Times New Roman" w:hAnsi="Times New Roman"/>
          <w:sz w:val="24"/>
          <w:szCs w:val="24"/>
        </w:rPr>
        <w:t xml:space="preserve">страница МФЦ на </w:t>
      </w:r>
      <w:r>
        <w:rPr>
          <w:rFonts w:ascii="Times New Roman" w:hAnsi="Times New Roman"/>
          <w:sz w:val="24"/>
          <w:szCs w:val="24"/>
          <w:lang w:val="ru-RU"/>
        </w:rPr>
        <w:t xml:space="preserve">официальном </w:t>
      </w:r>
      <w:r w:rsidRPr="00CC1546">
        <w:rPr>
          <w:rFonts w:ascii="Times New Roman" w:hAnsi="Times New Roman"/>
          <w:sz w:val="24"/>
          <w:szCs w:val="24"/>
        </w:rPr>
        <w:t>сайте органов местного самоуправления Белоярского района, где публикуется информация о работе и услугах, оказываемых в МФЦ;</w:t>
      </w:r>
    </w:p>
    <w:p w:rsidR="004D180C" w:rsidRPr="00CC1546" w:rsidRDefault="004D180C" w:rsidP="004D180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1546">
        <w:rPr>
          <w:rFonts w:ascii="Times New Roman" w:hAnsi="Times New Roman"/>
          <w:sz w:val="24"/>
          <w:szCs w:val="24"/>
        </w:rPr>
        <w:t>разработаны информационные материалы о перечне услуг, графике работы, со схемой проезда до МФЦ для размещения в государственных органах, чьи услуги оказывает МФЦ.</w:t>
      </w:r>
    </w:p>
    <w:p w:rsidR="004D180C" w:rsidRPr="00E055F1" w:rsidRDefault="004D180C" w:rsidP="004D180C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Продолжаются работы </w:t>
      </w:r>
      <w:r w:rsidRPr="00CC1546">
        <w:rPr>
          <w:rFonts w:ascii="Times New Roman" w:hAnsi="Times New Roman"/>
          <w:sz w:val="24"/>
          <w:szCs w:val="24"/>
        </w:rPr>
        <w:t>по подключению к единой системе межведомственного электронного взаимодействия.</w:t>
      </w:r>
      <w:r>
        <w:rPr>
          <w:rFonts w:ascii="Times New Roman" w:hAnsi="Times New Roman"/>
          <w:sz w:val="24"/>
          <w:szCs w:val="24"/>
          <w:lang w:val="ru-RU"/>
        </w:rPr>
        <w:t xml:space="preserve"> С этой целью модернизации устанавливается, настраивается и отлаживается специализированное программное обеспечение, которое в рамках автоматизации электронного документооборота МФЦ позволяет осуществлять межведомственное электронное взаимодействие при оказании любой услуги. Для этих целей в штатном расписании учреждения предусмотрены вакансии инженера электроника и инженера программиста.</w:t>
      </w:r>
    </w:p>
    <w:p w:rsidR="004D180C" w:rsidRPr="00CC1546" w:rsidRDefault="004D180C" w:rsidP="004D180C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1546">
        <w:rPr>
          <w:rFonts w:ascii="Times New Roman" w:hAnsi="Times New Roman"/>
          <w:sz w:val="24"/>
          <w:szCs w:val="24"/>
        </w:rPr>
        <w:t xml:space="preserve">С целью совершенствования работы МФЦ на постоянной основе проводятся технические учебы с экспертами, проводящими прием населения на темы: </w:t>
      </w:r>
    </w:p>
    <w:p w:rsidR="004D180C" w:rsidRPr="00CC1546" w:rsidRDefault="004D180C" w:rsidP="004D180C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1546">
        <w:rPr>
          <w:rFonts w:ascii="Times New Roman" w:hAnsi="Times New Roman"/>
          <w:sz w:val="24"/>
          <w:szCs w:val="24"/>
        </w:rPr>
        <w:t>-  психология общения, построение диалога с клиентами;</w:t>
      </w:r>
    </w:p>
    <w:p w:rsidR="004D180C" w:rsidRPr="00CC1546" w:rsidRDefault="004D180C" w:rsidP="004D180C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1546">
        <w:rPr>
          <w:rFonts w:ascii="Times New Roman" w:hAnsi="Times New Roman"/>
          <w:sz w:val="24"/>
          <w:szCs w:val="24"/>
        </w:rPr>
        <w:t xml:space="preserve">- ежедневное обучение с сотрудниками </w:t>
      </w:r>
      <w:proofErr w:type="spellStart"/>
      <w:r w:rsidRPr="00CC1546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CC1546">
        <w:rPr>
          <w:rFonts w:ascii="Times New Roman" w:hAnsi="Times New Roman"/>
          <w:sz w:val="24"/>
          <w:szCs w:val="24"/>
        </w:rPr>
        <w:t xml:space="preserve"> и кадастровой палаты (сотрудники этих служб проводят обучение в МФЦ на конкретных услугах).</w:t>
      </w:r>
    </w:p>
    <w:p w:rsidR="004D180C" w:rsidRPr="00BF4D3F" w:rsidRDefault="004D180C" w:rsidP="004D180C">
      <w:pPr>
        <w:tabs>
          <w:tab w:val="left" w:pos="910"/>
        </w:tabs>
        <w:jc w:val="center"/>
        <w:rPr>
          <w:b/>
        </w:rPr>
      </w:pPr>
    </w:p>
    <w:p w:rsidR="004D180C" w:rsidRDefault="004D180C" w:rsidP="004D180C">
      <w:pPr>
        <w:tabs>
          <w:tab w:val="left" w:pos="910"/>
        </w:tabs>
        <w:jc w:val="center"/>
        <w:rPr>
          <w:b/>
        </w:rPr>
      </w:pPr>
      <w:r w:rsidRPr="00123DDC">
        <w:rPr>
          <w:b/>
        </w:rPr>
        <w:t xml:space="preserve"> </w:t>
      </w:r>
      <w:r>
        <w:rPr>
          <w:b/>
          <w:lang w:val="en-US"/>
        </w:rPr>
        <w:t>II</w:t>
      </w:r>
      <w:r w:rsidRPr="00E131B6">
        <w:rPr>
          <w:b/>
        </w:rPr>
        <w:t>.</w:t>
      </w:r>
      <w:r w:rsidRPr="00123DDC">
        <w:rPr>
          <w:b/>
        </w:rPr>
        <w:t xml:space="preserve"> Цели, задачи и показатели достижения целей и решения задач, описание основных ожидаемых конечных результатов реа</w:t>
      </w:r>
      <w:r>
        <w:rPr>
          <w:b/>
        </w:rPr>
        <w:t>лизации муниципальной программы</w:t>
      </w:r>
    </w:p>
    <w:p w:rsidR="004D180C" w:rsidRPr="006C1DF4" w:rsidRDefault="004D180C" w:rsidP="004D180C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4D180C" w:rsidRPr="006C1DF4" w:rsidRDefault="004D180C" w:rsidP="004D180C">
      <w:pPr>
        <w:pStyle w:val="a6"/>
        <w:spacing w:after="0" w:line="228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C1DF4">
        <w:rPr>
          <w:rFonts w:ascii="Times New Roman" w:hAnsi="Times New Roman"/>
          <w:sz w:val="24"/>
          <w:szCs w:val="24"/>
        </w:rPr>
        <w:t>Цели и задачи программы связаны с приоритетами социально-экономического развития Белоярского района</w:t>
      </w:r>
      <w:r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6C1D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мероприятиями </w:t>
      </w:r>
      <w:r w:rsidRPr="006C1DF4">
        <w:rPr>
          <w:rFonts w:ascii="Times New Roman" w:hAnsi="Times New Roman"/>
          <w:sz w:val="24"/>
          <w:szCs w:val="24"/>
        </w:rPr>
        <w:t>государственной программ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Pr="006C1D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Х</w:t>
      </w:r>
      <w:r w:rsidRPr="006C1DF4">
        <w:rPr>
          <w:rFonts w:ascii="Times New Roman" w:hAnsi="Times New Roman"/>
          <w:sz w:val="24"/>
          <w:szCs w:val="24"/>
        </w:rPr>
        <w:t>анты-</w:t>
      </w:r>
      <w:r>
        <w:rPr>
          <w:rFonts w:ascii="Times New Roman" w:hAnsi="Times New Roman"/>
          <w:sz w:val="24"/>
          <w:szCs w:val="24"/>
          <w:lang w:val="ru-RU"/>
        </w:rPr>
        <w:t>М</w:t>
      </w:r>
      <w:proofErr w:type="spellStart"/>
      <w:r w:rsidRPr="006C1DF4">
        <w:rPr>
          <w:rFonts w:ascii="Times New Roman" w:hAnsi="Times New Roman"/>
          <w:sz w:val="24"/>
          <w:szCs w:val="24"/>
        </w:rPr>
        <w:t>ансийского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C1DF4">
        <w:rPr>
          <w:rFonts w:ascii="Times New Roman" w:hAnsi="Times New Roman"/>
          <w:sz w:val="24"/>
          <w:szCs w:val="24"/>
        </w:rPr>
        <w:t xml:space="preserve">автономного округа </w:t>
      </w:r>
      <w:r>
        <w:rPr>
          <w:rFonts w:ascii="Times New Roman" w:hAnsi="Times New Roman"/>
          <w:sz w:val="24"/>
          <w:szCs w:val="24"/>
        </w:rPr>
        <w:t>–</w:t>
      </w:r>
      <w:r w:rsidRPr="006C1D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Ю</w:t>
      </w:r>
      <w:proofErr w:type="spellStart"/>
      <w:r w:rsidRPr="006C1DF4">
        <w:rPr>
          <w:rFonts w:ascii="Times New Roman" w:hAnsi="Times New Roman"/>
          <w:sz w:val="24"/>
          <w:szCs w:val="24"/>
        </w:rPr>
        <w:t>гры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«С</w:t>
      </w:r>
      <w:proofErr w:type="spellStart"/>
      <w:r w:rsidRPr="006C1DF4">
        <w:rPr>
          <w:rFonts w:ascii="Times New Roman" w:hAnsi="Times New Roman"/>
          <w:sz w:val="24"/>
          <w:szCs w:val="24"/>
        </w:rPr>
        <w:t>оциально</w:t>
      </w:r>
      <w:proofErr w:type="spellEnd"/>
      <w:r w:rsidRPr="006C1DF4">
        <w:rPr>
          <w:rFonts w:ascii="Times New Roman" w:hAnsi="Times New Roman"/>
          <w:sz w:val="24"/>
          <w:szCs w:val="24"/>
        </w:rPr>
        <w:t>-экономическое развитие, инвестиции и инновации</w:t>
      </w:r>
      <w:r>
        <w:rPr>
          <w:rFonts w:ascii="Times New Roman" w:hAnsi="Times New Roman"/>
          <w:sz w:val="24"/>
          <w:szCs w:val="24"/>
          <w:lang w:val="ru-RU"/>
        </w:rPr>
        <w:t xml:space="preserve"> Х</w:t>
      </w:r>
      <w:r w:rsidRPr="006C1DF4">
        <w:rPr>
          <w:rFonts w:ascii="Times New Roman" w:hAnsi="Times New Roman"/>
          <w:sz w:val="24"/>
          <w:szCs w:val="24"/>
        </w:rPr>
        <w:t>анты-</w:t>
      </w:r>
      <w:r>
        <w:rPr>
          <w:rFonts w:ascii="Times New Roman" w:hAnsi="Times New Roman"/>
          <w:sz w:val="24"/>
          <w:szCs w:val="24"/>
          <w:lang w:val="ru-RU"/>
        </w:rPr>
        <w:t>М</w:t>
      </w:r>
      <w:proofErr w:type="spellStart"/>
      <w:r w:rsidRPr="006C1DF4">
        <w:rPr>
          <w:rFonts w:ascii="Times New Roman" w:hAnsi="Times New Roman"/>
          <w:sz w:val="24"/>
          <w:szCs w:val="24"/>
        </w:rPr>
        <w:t>ансийского</w:t>
      </w:r>
      <w:proofErr w:type="spellEnd"/>
      <w:r w:rsidRPr="006C1DF4">
        <w:rPr>
          <w:rFonts w:ascii="Times New Roman" w:hAnsi="Times New Roman"/>
          <w:sz w:val="24"/>
          <w:szCs w:val="24"/>
        </w:rPr>
        <w:t xml:space="preserve"> автономного округа </w:t>
      </w:r>
      <w:r>
        <w:rPr>
          <w:rFonts w:ascii="Times New Roman" w:hAnsi="Times New Roman"/>
          <w:sz w:val="24"/>
          <w:szCs w:val="24"/>
        </w:rPr>
        <w:t>–</w:t>
      </w:r>
      <w:r w:rsidRPr="006C1D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Ю</w:t>
      </w:r>
      <w:proofErr w:type="spellStart"/>
      <w:r w:rsidRPr="006C1DF4">
        <w:rPr>
          <w:rFonts w:ascii="Times New Roman" w:hAnsi="Times New Roman"/>
          <w:sz w:val="24"/>
          <w:szCs w:val="24"/>
        </w:rPr>
        <w:t>гры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C1DF4">
        <w:rPr>
          <w:rFonts w:ascii="Times New Roman" w:hAnsi="Times New Roman"/>
          <w:sz w:val="24"/>
          <w:szCs w:val="24"/>
        </w:rPr>
        <w:t>на 2016 - 2020 годы</w:t>
      </w:r>
      <w:r>
        <w:rPr>
          <w:rFonts w:ascii="Times New Roman" w:hAnsi="Times New Roman"/>
          <w:sz w:val="24"/>
          <w:szCs w:val="24"/>
          <w:lang w:val="ru-RU"/>
        </w:rPr>
        <w:t>».</w:t>
      </w:r>
    </w:p>
    <w:p w:rsidR="004D180C" w:rsidRDefault="004D180C" w:rsidP="004D180C">
      <w:pPr>
        <w:spacing w:line="228" w:lineRule="auto"/>
        <w:ind w:firstLine="708"/>
        <w:jc w:val="both"/>
      </w:pPr>
      <w:r>
        <w:t>Цель Программы - п</w:t>
      </w:r>
      <w:r w:rsidRPr="00EC316F">
        <w:t>овышение качества и доступности государственных и муниципальных услуг</w:t>
      </w:r>
      <w:r>
        <w:t xml:space="preserve">. </w:t>
      </w:r>
    </w:p>
    <w:p w:rsidR="004D180C" w:rsidRDefault="004D180C" w:rsidP="004D180C">
      <w:pPr>
        <w:spacing w:line="228" w:lineRule="auto"/>
        <w:ind w:firstLine="708"/>
        <w:jc w:val="both"/>
      </w:pPr>
      <w:r>
        <w:t>Задача Программы - о</w:t>
      </w:r>
      <w:r w:rsidRPr="00EC316F">
        <w:t>птимизация предоставления государственных и муниципальных услуг, в том числе путем организации</w:t>
      </w:r>
      <w:r>
        <w:t xml:space="preserve"> их предоставления по принципу «одного окна».</w:t>
      </w:r>
      <w:r w:rsidRPr="00EC316F">
        <w:t xml:space="preserve">               </w:t>
      </w:r>
    </w:p>
    <w:p w:rsidR="004D180C" w:rsidRDefault="004D180C" w:rsidP="004D180C">
      <w:pPr>
        <w:tabs>
          <w:tab w:val="left" w:pos="490"/>
        </w:tabs>
        <w:spacing w:line="228" w:lineRule="auto"/>
        <w:jc w:val="both"/>
      </w:pPr>
      <w:r>
        <w:tab/>
      </w:r>
      <w:r>
        <w:tab/>
        <w:t>Показатели программы:</w:t>
      </w:r>
    </w:p>
    <w:p w:rsidR="004D180C" w:rsidRDefault="004D180C" w:rsidP="004D180C">
      <w:pPr>
        <w:numPr>
          <w:ilvl w:val="0"/>
          <w:numId w:val="3"/>
        </w:numPr>
        <w:tabs>
          <w:tab w:val="left" w:pos="993"/>
        </w:tabs>
        <w:spacing w:line="228" w:lineRule="auto"/>
        <w:ind w:left="0" w:firstLine="709"/>
        <w:jc w:val="both"/>
      </w:pPr>
      <w:r>
        <w:t>Значение показателя «</w:t>
      </w:r>
      <w:r w:rsidRPr="001D4B1D">
        <w:t>Количество оказываемых государственных и муниципальных услуг в МФЦ</w:t>
      </w:r>
      <w:r>
        <w:t xml:space="preserve">» определяется объемом предоставляемых услуг в МФЦ. </w:t>
      </w:r>
    </w:p>
    <w:p w:rsidR="004D180C" w:rsidRDefault="004D180C" w:rsidP="004D180C">
      <w:pPr>
        <w:numPr>
          <w:ilvl w:val="0"/>
          <w:numId w:val="3"/>
        </w:numPr>
        <w:tabs>
          <w:tab w:val="left" w:pos="993"/>
        </w:tabs>
        <w:spacing w:line="228" w:lineRule="auto"/>
        <w:ind w:left="0" w:firstLine="709"/>
        <w:jc w:val="both"/>
      </w:pPr>
      <w:r w:rsidRPr="001D4B1D">
        <w:t>Среднее количество обращений в месяц</w:t>
      </w:r>
      <w:r>
        <w:t xml:space="preserve"> рассчитывается по данным полученным в используемых для оказания услуг специализированных информационных системах. </w:t>
      </w:r>
    </w:p>
    <w:p w:rsidR="004D180C" w:rsidRDefault="004D180C" w:rsidP="004D180C">
      <w:pPr>
        <w:numPr>
          <w:ilvl w:val="0"/>
          <w:numId w:val="3"/>
        </w:numPr>
        <w:tabs>
          <w:tab w:val="left" w:pos="993"/>
        </w:tabs>
        <w:spacing w:line="228" w:lineRule="auto"/>
        <w:ind w:left="0" w:firstLine="709"/>
        <w:jc w:val="both"/>
      </w:pPr>
      <w:r>
        <w:t xml:space="preserve">Удовлетворенность граждан определяется при анализе информации полученной с помощью: </w:t>
      </w:r>
      <w:r w:rsidRPr="00CC1546">
        <w:t>электронн</w:t>
      </w:r>
      <w:r>
        <w:t xml:space="preserve">ой </w:t>
      </w:r>
      <w:r w:rsidRPr="00CC1546">
        <w:t>систем</w:t>
      </w:r>
      <w:r>
        <w:t>ы</w:t>
      </w:r>
      <w:r w:rsidRPr="00CC1546">
        <w:t xml:space="preserve"> управления </w:t>
      </w:r>
      <w:r w:rsidRPr="007F2F54">
        <w:t>очередью «</w:t>
      </w:r>
      <w:proofErr w:type="spellStart"/>
      <w:r w:rsidRPr="007F2F54">
        <w:t>Энтер</w:t>
      </w:r>
      <w:proofErr w:type="spellEnd"/>
      <w:r w:rsidRPr="007F2F54">
        <w:t>»</w:t>
      </w:r>
      <w:r>
        <w:t>; информационного киоска, предоставляющего доступ к порталу «</w:t>
      </w:r>
      <w:r w:rsidRPr="00165B96">
        <w:t>Портал сети МФЦ Ханты-Мансийского автономного округа - Югры</w:t>
      </w:r>
      <w:r>
        <w:t xml:space="preserve">»; анкетирования граждан; книги отзывов и предложений. </w:t>
      </w:r>
    </w:p>
    <w:p w:rsidR="004D180C" w:rsidRDefault="004D180C" w:rsidP="004D180C">
      <w:pPr>
        <w:numPr>
          <w:ilvl w:val="0"/>
          <w:numId w:val="3"/>
        </w:numPr>
        <w:tabs>
          <w:tab w:val="left" w:pos="993"/>
        </w:tabs>
        <w:spacing w:line="228" w:lineRule="auto"/>
        <w:ind w:left="0" w:firstLine="709"/>
        <w:jc w:val="both"/>
      </w:pPr>
      <w:r>
        <w:t>Д</w:t>
      </w:r>
      <w:r w:rsidRPr="001D4B1D">
        <w:t>ол</w:t>
      </w:r>
      <w:r>
        <w:t>я</w:t>
      </w:r>
      <w:r w:rsidRPr="001D4B1D">
        <w:t xml:space="preserve"> граждан, имеющих доступ к получению государственных и муниципальных услуг по принципу «одного окна</w:t>
      </w:r>
      <w:r>
        <w:t>» по месту пребывания определяется согласно методике, утвержденной протоколом заседания Правительственной комиссии по проведению административной реформы от 30 октября 2012 года № 135 (раздел</w:t>
      </w:r>
      <w:r w:rsidRPr="00915EEF">
        <w:t xml:space="preserve"> </w:t>
      </w:r>
      <w:r w:rsidRPr="00BF4D3F">
        <w:t>I</w:t>
      </w:r>
      <w:r>
        <w:t>, пункт 4).</w:t>
      </w:r>
      <w:r w:rsidRPr="00BF4D3F">
        <w:t xml:space="preserve"> </w:t>
      </w:r>
    </w:p>
    <w:p w:rsidR="004D180C" w:rsidRDefault="004D180C" w:rsidP="004D180C">
      <w:pPr>
        <w:spacing w:line="228" w:lineRule="auto"/>
        <w:ind w:firstLine="708"/>
        <w:jc w:val="both"/>
      </w:pPr>
      <w:r>
        <w:t>Значения показателей, характеризующих результаты реализации Программы, приведены в   Приложении 1</w:t>
      </w:r>
      <w:r w:rsidRPr="003200D5">
        <w:t xml:space="preserve"> к настоящей Программе.</w:t>
      </w:r>
    </w:p>
    <w:p w:rsidR="004D180C" w:rsidRPr="00BF4D3F" w:rsidRDefault="004D180C" w:rsidP="004D180C">
      <w:pPr>
        <w:tabs>
          <w:tab w:val="left" w:pos="490"/>
        </w:tabs>
        <w:spacing w:line="228" w:lineRule="auto"/>
        <w:jc w:val="both"/>
        <w:rPr>
          <w:sz w:val="16"/>
          <w:szCs w:val="16"/>
        </w:rPr>
      </w:pPr>
    </w:p>
    <w:p w:rsidR="004D180C" w:rsidRDefault="004D180C" w:rsidP="004D180C">
      <w:pPr>
        <w:keepNext/>
        <w:tabs>
          <w:tab w:val="left" w:pos="490"/>
        </w:tabs>
        <w:spacing w:line="228" w:lineRule="auto"/>
        <w:jc w:val="center"/>
        <w:rPr>
          <w:b/>
        </w:rPr>
      </w:pPr>
      <w:r>
        <w:rPr>
          <w:b/>
          <w:lang w:val="en-US"/>
        </w:rPr>
        <w:t>III</w:t>
      </w:r>
      <w:r w:rsidRPr="005E4737">
        <w:rPr>
          <w:b/>
        </w:rPr>
        <w:t xml:space="preserve">. </w:t>
      </w:r>
      <w:r>
        <w:rPr>
          <w:b/>
        </w:rPr>
        <w:t>Основные мероприятия муниципальной программы</w:t>
      </w:r>
    </w:p>
    <w:p w:rsidR="004D180C" w:rsidRPr="00BF4D3F" w:rsidRDefault="004D180C" w:rsidP="004D180C">
      <w:pPr>
        <w:tabs>
          <w:tab w:val="left" w:pos="5520"/>
        </w:tabs>
        <w:spacing w:line="228" w:lineRule="auto"/>
        <w:jc w:val="both"/>
        <w:rPr>
          <w:sz w:val="16"/>
          <w:szCs w:val="16"/>
        </w:rPr>
      </w:pPr>
    </w:p>
    <w:p w:rsidR="004D180C" w:rsidRDefault="004D180C" w:rsidP="004D180C">
      <w:pPr>
        <w:spacing w:line="228" w:lineRule="auto"/>
        <w:ind w:firstLine="708"/>
        <w:jc w:val="both"/>
      </w:pPr>
      <w:r>
        <w:t>В рамках реализации Программы основным мероприятием является «Организация предоставления государственных и муниципальных услуг».</w:t>
      </w:r>
    </w:p>
    <w:p w:rsidR="004D180C" w:rsidRPr="00425D80" w:rsidRDefault="004D180C" w:rsidP="004D180C">
      <w:pPr>
        <w:spacing w:line="228" w:lineRule="auto"/>
        <w:ind w:firstLine="708"/>
        <w:jc w:val="both"/>
      </w:pPr>
      <w:r w:rsidRPr="00425D80">
        <w:t>Мероприятия, обеспеченные финансированием</w:t>
      </w:r>
      <w:r>
        <w:t>,</w:t>
      </w:r>
      <w:r w:rsidRPr="00425D80">
        <w:t xml:space="preserve"> представлены в Приложени</w:t>
      </w:r>
      <w:r>
        <w:t>ях</w:t>
      </w:r>
      <w:r w:rsidRPr="00425D80">
        <w:t xml:space="preserve"> </w:t>
      </w:r>
      <w:r w:rsidRPr="00425D80">
        <w:br/>
        <w:t>2</w:t>
      </w:r>
      <w:r>
        <w:t>,</w:t>
      </w:r>
      <w:r w:rsidRPr="00425D80">
        <w:t xml:space="preserve"> 2.1 к настоящей Программе.</w:t>
      </w:r>
    </w:p>
    <w:p w:rsidR="008D126F" w:rsidRPr="00A517EC" w:rsidRDefault="008D126F" w:rsidP="008D126F">
      <w:pPr>
        <w:tabs>
          <w:tab w:val="left" w:pos="490"/>
        </w:tabs>
        <w:jc w:val="center"/>
        <w:rPr>
          <w:b/>
          <w:color w:val="FF0000"/>
        </w:rPr>
      </w:pPr>
      <w:bookmarkStart w:id="0" w:name="_GoBack"/>
      <w:bookmarkEnd w:id="0"/>
    </w:p>
    <w:p w:rsidR="008D126F" w:rsidRDefault="008D126F" w:rsidP="008D126F">
      <w:pPr>
        <w:tabs>
          <w:tab w:val="left" w:pos="490"/>
        </w:tabs>
        <w:jc w:val="center"/>
        <w:rPr>
          <w:b/>
        </w:rPr>
      </w:pPr>
      <w:r>
        <w:rPr>
          <w:b/>
          <w:lang w:val="en-US"/>
        </w:rPr>
        <w:lastRenderedPageBreak/>
        <w:t>IV</w:t>
      </w:r>
      <w:r w:rsidRPr="00E131B6">
        <w:rPr>
          <w:b/>
        </w:rPr>
        <w:t>.</w:t>
      </w:r>
      <w:r>
        <w:rPr>
          <w:b/>
        </w:rPr>
        <w:t xml:space="preserve"> Ресурсное обеспечение муниципальной п</w:t>
      </w:r>
      <w:r w:rsidRPr="00BD1360">
        <w:rPr>
          <w:b/>
        </w:rPr>
        <w:t>рограммы</w:t>
      </w:r>
    </w:p>
    <w:p w:rsidR="008D126F" w:rsidRDefault="008D126F" w:rsidP="008D126F">
      <w:pPr>
        <w:tabs>
          <w:tab w:val="left" w:pos="490"/>
        </w:tabs>
        <w:jc w:val="center"/>
        <w:rPr>
          <w:rFonts w:ascii="Times New Roman CYR" w:hAnsi="Times New Roman CYR" w:cs="Times New Roman CYR"/>
        </w:rPr>
      </w:pPr>
    </w:p>
    <w:p w:rsidR="008D126F" w:rsidRDefault="008D126F" w:rsidP="008D126F">
      <w:pPr>
        <w:autoSpaceDE w:val="0"/>
        <w:autoSpaceDN w:val="0"/>
        <w:adjustRightInd w:val="0"/>
        <w:ind w:firstLine="708"/>
        <w:jc w:val="both"/>
      </w:pPr>
      <w:r>
        <w:t>Общий объем финансирования П</w:t>
      </w:r>
      <w:r w:rsidRPr="00722BE3">
        <w:t>рограммы соста</w:t>
      </w:r>
      <w:r>
        <w:t>вляе</w:t>
      </w:r>
      <w:r w:rsidRPr="00722BE3">
        <w:t xml:space="preserve">т </w:t>
      </w:r>
      <w:r>
        <w:t xml:space="preserve">87 892,9 </w:t>
      </w:r>
      <w:r w:rsidRPr="00722BE3">
        <w:t>тыс. рублей, в том числе:</w:t>
      </w:r>
    </w:p>
    <w:p w:rsidR="008D126F" w:rsidRDefault="008D126F" w:rsidP="008D126F">
      <w:pPr>
        <w:autoSpaceDE w:val="0"/>
        <w:autoSpaceDN w:val="0"/>
        <w:adjustRightInd w:val="0"/>
        <w:ind w:firstLine="708"/>
        <w:jc w:val="both"/>
      </w:pPr>
      <w:r w:rsidRPr="00722BE3">
        <w:t xml:space="preserve">- за счет средств бюджета </w:t>
      </w:r>
      <w:r>
        <w:t xml:space="preserve">Белоярского района </w:t>
      </w:r>
      <w:r w:rsidRPr="00722BE3">
        <w:t xml:space="preserve">– </w:t>
      </w:r>
    </w:p>
    <w:p w:rsidR="008D126F" w:rsidRDefault="008D126F" w:rsidP="008D126F">
      <w:pPr>
        <w:autoSpaceDE w:val="0"/>
        <w:autoSpaceDN w:val="0"/>
        <w:adjustRightInd w:val="0"/>
        <w:ind w:firstLine="708"/>
        <w:jc w:val="both"/>
      </w:pPr>
      <w:r>
        <w:t xml:space="preserve">62 304,0 </w:t>
      </w:r>
      <w:r w:rsidRPr="00722BE3">
        <w:t>тыс. рублей</w:t>
      </w:r>
      <w:r>
        <w:t>, их них:</w:t>
      </w:r>
    </w:p>
    <w:p w:rsidR="008D126F" w:rsidRDefault="008D126F" w:rsidP="008D126F">
      <w:pPr>
        <w:autoSpaceDE w:val="0"/>
        <w:autoSpaceDN w:val="0"/>
        <w:adjustRightInd w:val="0"/>
        <w:ind w:firstLine="708"/>
        <w:jc w:val="both"/>
      </w:pPr>
      <w:r>
        <w:t xml:space="preserve">2014 год – 9 153,4 </w:t>
      </w:r>
      <w:proofErr w:type="spellStart"/>
      <w:r>
        <w:t>тыс.рублей</w:t>
      </w:r>
      <w:proofErr w:type="spellEnd"/>
      <w:r>
        <w:t>;</w:t>
      </w:r>
    </w:p>
    <w:p w:rsidR="008D126F" w:rsidRDefault="008D126F" w:rsidP="008D126F">
      <w:pPr>
        <w:autoSpaceDE w:val="0"/>
        <w:autoSpaceDN w:val="0"/>
        <w:adjustRightInd w:val="0"/>
        <w:ind w:firstLine="708"/>
        <w:jc w:val="both"/>
      </w:pPr>
      <w:r>
        <w:t xml:space="preserve">2015 год – 12 374,0 </w:t>
      </w:r>
      <w:proofErr w:type="spellStart"/>
      <w:r>
        <w:t>тыс.рублей</w:t>
      </w:r>
      <w:proofErr w:type="spellEnd"/>
      <w:r>
        <w:t>;</w:t>
      </w:r>
    </w:p>
    <w:p w:rsidR="008D126F" w:rsidRDefault="008D126F" w:rsidP="008D126F">
      <w:pPr>
        <w:autoSpaceDE w:val="0"/>
        <w:autoSpaceDN w:val="0"/>
        <w:adjustRightInd w:val="0"/>
        <w:ind w:firstLine="708"/>
        <w:jc w:val="both"/>
      </w:pPr>
      <w:r>
        <w:t xml:space="preserve">2016 год – 1 132,6 </w:t>
      </w:r>
      <w:proofErr w:type="spellStart"/>
      <w:r>
        <w:t>тыс.рублей</w:t>
      </w:r>
      <w:proofErr w:type="spellEnd"/>
      <w:r>
        <w:t>;</w:t>
      </w:r>
    </w:p>
    <w:p w:rsidR="008D126F" w:rsidRDefault="008D126F" w:rsidP="008D126F">
      <w:pPr>
        <w:autoSpaceDE w:val="0"/>
        <w:autoSpaceDN w:val="0"/>
        <w:adjustRightInd w:val="0"/>
        <w:ind w:firstLine="708"/>
        <w:jc w:val="both"/>
      </w:pPr>
      <w:r>
        <w:t xml:space="preserve">2017 год – 9 911,0 </w:t>
      </w:r>
      <w:proofErr w:type="spellStart"/>
      <w:r>
        <w:t>тыс.рублей</w:t>
      </w:r>
      <w:proofErr w:type="spellEnd"/>
      <w:r>
        <w:t>;</w:t>
      </w:r>
    </w:p>
    <w:p w:rsidR="008D126F" w:rsidRDefault="008D126F" w:rsidP="008D126F">
      <w:pPr>
        <w:autoSpaceDE w:val="0"/>
        <w:autoSpaceDN w:val="0"/>
        <w:adjustRightInd w:val="0"/>
        <w:ind w:firstLine="708"/>
        <w:jc w:val="both"/>
      </w:pPr>
      <w:r>
        <w:t xml:space="preserve">2018 год – 9 911,0 </w:t>
      </w:r>
      <w:proofErr w:type="spellStart"/>
      <w:r>
        <w:t>тыс.рублей</w:t>
      </w:r>
      <w:proofErr w:type="spellEnd"/>
      <w:r>
        <w:t>;</w:t>
      </w:r>
    </w:p>
    <w:p w:rsidR="008D126F" w:rsidRDefault="008D126F" w:rsidP="008D126F">
      <w:pPr>
        <w:autoSpaceDE w:val="0"/>
        <w:autoSpaceDN w:val="0"/>
        <w:adjustRightInd w:val="0"/>
        <w:ind w:firstLine="708"/>
        <w:jc w:val="both"/>
      </w:pPr>
      <w:r>
        <w:t xml:space="preserve">2019 год – 9 911,0 </w:t>
      </w:r>
      <w:proofErr w:type="spellStart"/>
      <w:r>
        <w:t>тыс.рублей</w:t>
      </w:r>
      <w:proofErr w:type="spellEnd"/>
      <w:r>
        <w:t>;</w:t>
      </w:r>
    </w:p>
    <w:p w:rsidR="008D126F" w:rsidRDefault="008D126F" w:rsidP="008D126F">
      <w:pPr>
        <w:autoSpaceDE w:val="0"/>
        <w:autoSpaceDN w:val="0"/>
        <w:adjustRightInd w:val="0"/>
        <w:ind w:firstLine="708"/>
        <w:jc w:val="both"/>
      </w:pPr>
      <w:r>
        <w:t xml:space="preserve">2020 год – 9 911,0 </w:t>
      </w:r>
      <w:proofErr w:type="spellStart"/>
      <w:r>
        <w:t>тыс.рублей</w:t>
      </w:r>
      <w:proofErr w:type="spellEnd"/>
      <w:r>
        <w:t>;</w:t>
      </w:r>
    </w:p>
    <w:p w:rsidR="008D126F" w:rsidRDefault="008D126F" w:rsidP="008D126F">
      <w:pPr>
        <w:autoSpaceDE w:val="0"/>
        <w:autoSpaceDN w:val="0"/>
        <w:adjustRightInd w:val="0"/>
        <w:ind w:firstLine="708"/>
        <w:jc w:val="both"/>
      </w:pPr>
      <w:r>
        <w:t>- за счет средств бюджета Белоярского района, сформированного за счет средств Ханты-Мансийского автономного округа – Югры в форме субсидии 25 588,9 тыс. рублей, из них:</w:t>
      </w:r>
    </w:p>
    <w:p w:rsidR="008D126F" w:rsidRDefault="008D126F" w:rsidP="008D126F">
      <w:pPr>
        <w:autoSpaceDE w:val="0"/>
        <w:autoSpaceDN w:val="0"/>
        <w:adjustRightInd w:val="0"/>
        <w:ind w:firstLine="708"/>
        <w:jc w:val="both"/>
      </w:pPr>
      <w:r>
        <w:t>2014 год – 5 424,1 тыс. рублей;</w:t>
      </w:r>
    </w:p>
    <w:p w:rsidR="008D126F" w:rsidRDefault="008D126F" w:rsidP="008D126F">
      <w:pPr>
        <w:autoSpaceDE w:val="0"/>
        <w:autoSpaceDN w:val="0"/>
        <w:adjustRightInd w:val="0"/>
        <w:ind w:firstLine="708"/>
        <w:jc w:val="both"/>
      </w:pPr>
      <w:r>
        <w:t>2015 год – 11 254,6 тыс. рублей;</w:t>
      </w:r>
    </w:p>
    <w:p w:rsidR="008D126F" w:rsidRDefault="008D126F" w:rsidP="008D126F">
      <w:pPr>
        <w:autoSpaceDE w:val="0"/>
        <w:autoSpaceDN w:val="0"/>
        <w:adjustRightInd w:val="0"/>
        <w:ind w:firstLine="708"/>
        <w:jc w:val="both"/>
      </w:pPr>
      <w:r>
        <w:t>2016 год – 8 910,2 тыс. рублей.</w:t>
      </w:r>
    </w:p>
    <w:p w:rsidR="008D126F" w:rsidRDefault="008D126F" w:rsidP="008D126F">
      <w:pPr>
        <w:autoSpaceDE w:val="0"/>
        <w:autoSpaceDN w:val="0"/>
        <w:adjustRightInd w:val="0"/>
        <w:ind w:firstLine="708"/>
        <w:jc w:val="both"/>
      </w:pPr>
      <w:r w:rsidRPr="00E619F8">
        <w:t>Планирование бюджетных ассигнований на реализацию муниципальн</w:t>
      </w:r>
      <w:r>
        <w:t>ой</w:t>
      </w:r>
      <w:r w:rsidRPr="00E619F8">
        <w:t xml:space="preserve"> программ</w:t>
      </w:r>
      <w:r>
        <w:t>ы на</w:t>
      </w:r>
      <w:r w:rsidRPr="00E619F8">
        <w:t xml:space="preserve"> очередно</w:t>
      </w:r>
      <w:r>
        <w:t>й</w:t>
      </w:r>
      <w:r w:rsidRPr="00E619F8">
        <w:t xml:space="preserve"> финансов</w:t>
      </w:r>
      <w:r>
        <w:t>ый</w:t>
      </w:r>
      <w:r w:rsidRPr="00E619F8">
        <w:t xml:space="preserve"> год и планов</w:t>
      </w:r>
      <w:r>
        <w:t>ый</w:t>
      </w:r>
      <w:r w:rsidRPr="00E619F8">
        <w:t xml:space="preserve"> период осуществляется по результатам ежегодной оценки эффективности реализации муниципальных программ в соответствии с нормативными правовыми актами, регулирующими порядок составления проекта бюджета Белоярского района и планирование бюджетных ассигнований.</w:t>
      </w:r>
    </w:p>
    <w:p w:rsidR="008D126F" w:rsidRDefault="008D126F" w:rsidP="008D126F"/>
    <w:p w:rsidR="008D126F" w:rsidRDefault="008D126F" w:rsidP="008D126F">
      <w:pPr>
        <w:tabs>
          <w:tab w:val="left" w:pos="2790"/>
        </w:tabs>
        <w:jc w:val="center"/>
        <w:rPr>
          <w:b/>
        </w:rPr>
      </w:pPr>
      <w:r>
        <w:rPr>
          <w:b/>
          <w:lang w:val="en-US"/>
        </w:rPr>
        <w:t>V</w:t>
      </w:r>
      <w:r w:rsidRPr="00E131B6">
        <w:rPr>
          <w:b/>
        </w:rPr>
        <w:t>.</w:t>
      </w:r>
      <w:r w:rsidRPr="003834A2">
        <w:rPr>
          <w:b/>
        </w:rPr>
        <w:t xml:space="preserve"> Механизм реализации Программы</w:t>
      </w:r>
    </w:p>
    <w:p w:rsidR="008D126F" w:rsidRDefault="008D126F" w:rsidP="008D126F"/>
    <w:p w:rsidR="008D126F" w:rsidRPr="00C73577" w:rsidRDefault="008D126F" w:rsidP="008D126F">
      <w:pPr>
        <w:ind w:firstLine="708"/>
        <w:jc w:val="both"/>
      </w:pPr>
      <w:r w:rsidRPr="00C73577">
        <w:t>1. Программа реализуется в соответствии с законодательством Российской Федерации и Ханты-Мансийского автономного округа - Югры:</w:t>
      </w:r>
    </w:p>
    <w:p w:rsidR="008D126F" w:rsidRDefault="008D126F" w:rsidP="008D126F">
      <w:pPr>
        <w:ind w:firstLine="708"/>
        <w:jc w:val="both"/>
      </w:pPr>
      <w:r>
        <w:t>1)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8D126F" w:rsidRDefault="008D126F" w:rsidP="008D126F">
      <w:pPr>
        <w:pStyle w:val="ConsPlusNormal"/>
        <w:rPr>
          <w:sz w:val="24"/>
          <w:szCs w:val="24"/>
        </w:rPr>
      </w:pPr>
      <w:r w:rsidRPr="00D72679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27 июля </w:t>
      </w:r>
      <w:r w:rsidRPr="00D72679">
        <w:rPr>
          <w:rFonts w:ascii="Times New Roman" w:hAnsi="Times New Roman" w:cs="Times New Roman"/>
          <w:sz w:val="24"/>
          <w:szCs w:val="24"/>
        </w:rPr>
        <w:t xml:space="preserve">2010 </w:t>
      </w:r>
      <w:r>
        <w:rPr>
          <w:rFonts w:ascii="Times New Roman" w:hAnsi="Times New Roman" w:cs="Times New Roman"/>
          <w:sz w:val="24"/>
          <w:szCs w:val="24"/>
        </w:rPr>
        <w:t xml:space="preserve">года № 210-ФЗ </w:t>
      </w:r>
      <w:r>
        <w:rPr>
          <w:sz w:val="24"/>
          <w:szCs w:val="24"/>
        </w:rPr>
        <w:t>«</w:t>
      </w:r>
      <w:r w:rsidRPr="00D72679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услуг</w:t>
      </w:r>
      <w:r>
        <w:rPr>
          <w:sz w:val="24"/>
          <w:szCs w:val="24"/>
        </w:rPr>
        <w:t>»;</w:t>
      </w:r>
    </w:p>
    <w:p w:rsidR="008D126F" w:rsidRPr="00D72679" w:rsidRDefault="008D126F" w:rsidP="008D126F">
      <w:pPr>
        <w:ind w:firstLine="708"/>
        <w:jc w:val="both"/>
      </w:pPr>
      <w:r w:rsidRPr="00D72679">
        <w:t>3)</w:t>
      </w:r>
      <w:r>
        <w:t xml:space="preserve"> Постановлением</w:t>
      </w:r>
      <w:r w:rsidRPr="00CC1546">
        <w:t xml:space="preserve"> Правительств</w:t>
      </w:r>
      <w:r>
        <w:t xml:space="preserve">а Российской Федерации от 22 декабря </w:t>
      </w:r>
      <w:r w:rsidRPr="00CC1546">
        <w:t>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>
        <w:t>;</w:t>
      </w:r>
    </w:p>
    <w:p w:rsidR="008D126F" w:rsidRDefault="008D126F" w:rsidP="008D126F">
      <w:pPr>
        <w:ind w:firstLine="708"/>
        <w:jc w:val="both"/>
      </w:pPr>
      <w:r>
        <w:t xml:space="preserve">4) </w:t>
      </w:r>
      <w:hyperlink r:id="rId7" w:history="1">
        <w:r w:rsidRPr="00076431">
          <w:t>Распоря</w:t>
        </w:r>
        <w:r>
          <w:t xml:space="preserve">жением Правительства РФ от 17 декабря </w:t>
        </w:r>
        <w:r w:rsidRPr="00076431">
          <w:t xml:space="preserve">2009 </w:t>
        </w:r>
        <w:r>
          <w:t>года № 1993-р «</w:t>
        </w:r>
        <w:r w:rsidRPr="00076431">
          <w:t>Об утверждении сводного перечня первоочередных государственных и муниципальных услуг, предоставляемых в электронном виде</w:t>
        </w:r>
      </w:hyperlink>
      <w:r>
        <w:t>»;</w:t>
      </w:r>
    </w:p>
    <w:p w:rsidR="008D126F" w:rsidRDefault="008D126F" w:rsidP="008D126F">
      <w:pPr>
        <w:ind w:firstLine="708"/>
        <w:jc w:val="both"/>
      </w:pPr>
      <w:r>
        <w:t xml:space="preserve">5) </w:t>
      </w:r>
      <w:hyperlink r:id="rId8" w:history="1">
        <w:r w:rsidRPr="00076431">
          <w:t>Распоря</w:t>
        </w:r>
        <w:r>
          <w:t xml:space="preserve">жением Правительства РФ от 28 декабря </w:t>
        </w:r>
        <w:r w:rsidRPr="00076431">
          <w:t>2011</w:t>
        </w:r>
        <w:r>
          <w:t xml:space="preserve"> года № 2415-р «</w:t>
        </w:r>
        <w:r w:rsidRPr="00076431">
          <w:t>О государственных и муниципальных услугах, предоставляемых в электронном виде</w:t>
        </w:r>
      </w:hyperlink>
      <w:r>
        <w:t>»;</w:t>
      </w:r>
    </w:p>
    <w:p w:rsidR="008D126F" w:rsidRDefault="008D126F" w:rsidP="008D126F">
      <w:pPr>
        <w:ind w:firstLine="708"/>
        <w:jc w:val="both"/>
      </w:pPr>
      <w:r>
        <w:t xml:space="preserve">6) </w:t>
      </w:r>
      <w:hyperlink r:id="rId9" w:history="1">
        <w:r w:rsidRPr="00076431">
          <w:t>Постановление</w:t>
        </w:r>
        <w:r>
          <w:t>м</w:t>
        </w:r>
        <w:r w:rsidRPr="00076431">
          <w:t xml:space="preserve"> Правит</w:t>
        </w:r>
        <w:r>
          <w:t>ельства РФ от 27 сентября 2011 года № 797 «</w:t>
        </w:r>
        <w:r w:rsidRPr="00076431">
          <w:t>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</w:t>
        </w:r>
      </w:hyperlink>
      <w:r>
        <w:t>нами местного самоуправления»;</w:t>
      </w:r>
    </w:p>
    <w:p w:rsidR="008D126F" w:rsidRPr="0079270B" w:rsidRDefault="008D126F" w:rsidP="008D126F">
      <w:pPr>
        <w:ind w:firstLine="708"/>
        <w:jc w:val="both"/>
      </w:pPr>
      <w:r w:rsidRPr="0079270B">
        <w:t xml:space="preserve">7) </w:t>
      </w:r>
      <w:r>
        <w:t>Постановлением Правительства Ханты-Мансийского автономного округа – Югры от 12 июля 2013 года № 246-п «О концепции создания в Ханты-Мансийском автономном округе – Югре многофункциональных центров предоставления государственных и муниципальных услуг».</w:t>
      </w:r>
    </w:p>
    <w:p w:rsidR="008D126F" w:rsidRPr="00076431" w:rsidRDefault="008D126F" w:rsidP="008D126F">
      <w:pPr>
        <w:ind w:firstLine="708"/>
        <w:jc w:val="both"/>
      </w:pPr>
      <w:r w:rsidRPr="00076431">
        <w:t>2. Механизм реализации Программы включает следующие элементы:</w:t>
      </w:r>
    </w:p>
    <w:p w:rsidR="008D126F" w:rsidRPr="003200D5" w:rsidRDefault="008D126F" w:rsidP="008D126F">
      <w:pPr>
        <w:widowControl w:val="0"/>
        <w:ind w:firstLine="708"/>
        <w:jc w:val="both"/>
        <w:rPr>
          <w:rFonts w:ascii="Times New Roman CYR" w:hAnsi="Times New Roman CYR" w:cs="Times New Roman CYR"/>
        </w:rPr>
      </w:pPr>
      <w:r w:rsidRPr="003200D5">
        <w:rPr>
          <w:rFonts w:ascii="Times New Roman CYR" w:hAnsi="Times New Roman CYR" w:cs="Times New Roman CYR"/>
        </w:rPr>
        <w:t>1) разработка и принятие нормативных правовых актов Белоярского района, необходимых для выполнения Программы;</w:t>
      </w:r>
    </w:p>
    <w:p w:rsidR="008D126F" w:rsidRDefault="008D126F" w:rsidP="008D126F">
      <w:pPr>
        <w:widowControl w:val="0"/>
        <w:ind w:firstLine="708"/>
        <w:jc w:val="both"/>
        <w:rPr>
          <w:rFonts w:ascii="Times New Roman CYR" w:hAnsi="Times New Roman CYR" w:cs="Times New Roman CYR"/>
        </w:rPr>
      </w:pPr>
      <w:r w:rsidRPr="003200D5">
        <w:rPr>
          <w:rFonts w:ascii="Times New Roman CYR" w:hAnsi="Times New Roman CYR" w:cs="Times New Roman CYR"/>
        </w:rPr>
        <w:lastRenderedPageBreak/>
        <w:t>2) ежегодная подготовка и уточнение перечня программных мероприятий на очередной фина</w:t>
      </w:r>
      <w:r>
        <w:rPr>
          <w:rFonts w:ascii="Times New Roman CYR" w:hAnsi="Times New Roman CYR" w:cs="Times New Roman CYR"/>
        </w:rPr>
        <w:t>нсовый год и на плановый период;</w:t>
      </w:r>
      <w:r w:rsidRPr="003200D5">
        <w:rPr>
          <w:rFonts w:ascii="Times New Roman CYR" w:hAnsi="Times New Roman CYR" w:cs="Times New Roman CYR"/>
        </w:rPr>
        <w:t xml:space="preserve"> </w:t>
      </w:r>
    </w:p>
    <w:p w:rsidR="008D126F" w:rsidRPr="003200D5" w:rsidRDefault="008D126F" w:rsidP="008D126F">
      <w:pPr>
        <w:widowControl w:val="0"/>
        <w:ind w:firstLine="708"/>
        <w:jc w:val="both"/>
        <w:rPr>
          <w:rFonts w:ascii="Times New Roman CYR" w:hAnsi="Times New Roman CYR" w:cs="Times New Roman CYR"/>
        </w:rPr>
      </w:pPr>
      <w:r w:rsidRPr="003200D5">
        <w:rPr>
          <w:rFonts w:ascii="Times New Roman CYR" w:hAnsi="Times New Roman CYR" w:cs="Times New Roman CYR"/>
        </w:rPr>
        <w:t>3) размещение в средствах массовой информации и сети Интернет информации о ходе и результатах реализации Программы.</w:t>
      </w:r>
    </w:p>
    <w:p w:rsidR="008D126F" w:rsidRPr="003200D5" w:rsidRDefault="008D126F" w:rsidP="008D126F">
      <w:pPr>
        <w:tabs>
          <w:tab w:val="left" w:pos="709"/>
          <w:tab w:val="center" w:pos="5167"/>
        </w:tabs>
        <w:jc w:val="both"/>
        <w:rPr>
          <w:rFonts w:ascii="Times New Roman CYR" w:hAnsi="Times New Roman CYR" w:cs="Times New Roman CYR"/>
        </w:rPr>
      </w:pPr>
      <w:r w:rsidRPr="003200D5">
        <w:rPr>
          <w:rFonts w:ascii="Times New Roman CYR" w:hAnsi="Times New Roman CYR" w:cs="Times New Roman CYR"/>
        </w:rPr>
        <w:t xml:space="preserve"> </w:t>
      </w:r>
      <w:r w:rsidRPr="003200D5">
        <w:rPr>
          <w:rFonts w:ascii="Times New Roman CYR" w:hAnsi="Times New Roman CYR" w:cs="Times New Roman CYR"/>
        </w:rPr>
        <w:tab/>
        <w:t xml:space="preserve">3. </w:t>
      </w:r>
      <w:r>
        <w:rPr>
          <w:rFonts w:ascii="Times New Roman CYR" w:hAnsi="Times New Roman CYR" w:cs="Times New Roman CYR"/>
        </w:rPr>
        <w:t xml:space="preserve">Отдел по информационным ресурсам и защите информации администрации Белоярского района (далее - Отдел) </w:t>
      </w:r>
      <w:r w:rsidRPr="003200D5">
        <w:rPr>
          <w:rFonts w:ascii="Times New Roman CYR" w:hAnsi="Times New Roman CYR" w:cs="Times New Roman CYR"/>
        </w:rPr>
        <w:t>несет ответственность за реализацию Программы и достижение утвержденных значений целевых показателе</w:t>
      </w:r>
      <w:r>
        <w:rPr>
          <w:rFonts w:ascii="Times New Roman CYR" w:hAnsi="Times New Roman CYR" w:cs="Times New Roman CYR"/>
        </w:rPr>
        <w:t>й, представленных в Приложении 1</w:t>
      </w:r>
      <w:r w:rsidRPr="003200D5">
        <w:rPr>
          <w:rFonts w:ascii="Times New Roman CYR" w:hAnsi="Times New Roman CYR" w:cs="Times New Roman CYR"/>
        </w:rPr>
        <w:t xml:space="preserve"> к настоящей Программе. </w:t>
      </w:r>
    </w:p>
    <w:p w:rsidR="008D126F" w:rsidRPr="003200D5" w:rsidRDefault="008D126F" w:rsidP="008D126F">
      <w:pPr>
        <w:tabs>
          <w:tab w:val="left" w:pos="709"/>
          <w:tab w:val="center" w:pos="5167"/>
        </w:tabs>
        <w:jc w:val="both"/>
      </w:pPr>
      <w:r w:rsidRPr="003200D5">
        <w:rPr>
          <w:rFonts w:ascii="Times New Roman CYR" w:hAnsi="Times New Roman CYR" w:cs="Times New Roman CYR"/>
        </w:rPr>
        <w:tab/>
        <w:t xml:space="preserve">4. </w:t>
      </w:r>
      <w:r>
        <w:rPr>
          <w:rFonts w:ascii="Times New Roman CYR" w:hAnsi="Times New Roman CYR" w:cs="Times New Roman CYR"/>
        </w:rPr>
        <w:t xml:space="preserve">Отдел </w:t>
      </w:r>
      <w:r w:rsidRPr="003200D5">
        <w:t xml:space="preserve">осуществляет непосредственный контроль за реализацией </w:t>
      </w:r>
      <w:r>
        <w:t>П</w:t>
      </w:r>
      <w:r w:rsidRPr="003200D5">
        <w:t>рограммы и несет ответственность за эффективно</w:t>
      </w:r>
      <w:r>
        <w:t>сть и результативность П</w:t>
      </w:r>
      <w:r w:rsidRPr="003200D5">
        <w:t>рограммы.</w:t>
      </w:r>
    </w:p>
    <w:p w:rsidR="008D126F" w:rsidRPr="003200D5" w:rsidRDefault="008D126F" w:rsidP="008D126F">
      <w:pPr>
        <w:tabs>
          <w:tab w:val="left" w:pos="709"/>
          <w:tab w:val="center" w:pos="5167"/>
        </w:tabs>
        <w:jc w:val="both"/>
      </w:pPr>
      <w:r w:rsidRPr="003200D5">
        <w:tab/>
        <w:t>5.</w:t>
      </w:r>
      <w:r>
        <w:t xml:space="preserve"> </w:t>
      </w:r>
      <w:r>
        <w:rPr>
          <w:rFonts w:ascii="Times New Roman CYR" w:hAnsi="Times New Roman CYR" w:cs="Times New Roman CYR"/>
        </w:rPr>
        <w:t xml:space="preserve">МФЦ (далее – Исполнитель мероприятий) </w:t>
      </w:r>
      <w:r>
        <w:t>несет</w:t>
      </w:r>
      <w:r w:rsidRPr="003200D5">
        <w:t xml:space="preserve"> ответственность за качественное и своевременное выполнение программных мероприятий, целевое и эффективное использование средств бюджета </w:t>
      </w:r>
      <w:r>
        <w:t xml:space="preserve">Белоярского </w:t>
      </w:r>
      <w:r w:rsidRPr="003200D5">
        <w:t>района, выделяемых на их реализацию.</w:t>
      </w:r>
    </w:p>
    <w:p w:rsidR="008D126F" w:rsidRPr="003200D5" w:rsidRDefault="008D126F" w:rsidP="008D126F">
      <w:pPr>
        <w:tabs>
          <w:tab w:val="left" w:pos="709"/>
          <w:tab w:val="center" w:pos="5167"/>
        </w:tabs>
        <w:jc w:val="both"/>
        <w:rPr>
          <w:rFonts w:ascii="Times New Roman CYR" w:hAnsi="Times New Roman CYR" w:cs="Times New Roman CYR"/>
        </w:rPr>
      </w:pPr>
      <w:r w:rsidRPr="003200D5">
        <w:rPr>
          <w:rFonts w:ascii="Times New Roman CYR" w:hAnsi="Times New Roman CYR" w:cs="Times New Roman CYR"/>
        </w:rPr>
        <w:tab/>
        <w:t>6. Для обеспечения мониторинга и анализа реализации Программы И</w:t>
      </w:r>
      <w:r>
        <w:rPr>
          <w:rFonts w:ascii="Times New Roman CYR" w:hAnsi="Times New Roman CYR" w:cs="Times New Roman CYR"/>
        </w:rPr>
        <w:t>сполнитель</w:t>
      </w:r>
      <w:r w:rsidRPr="003200D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мероприятий представляет</w:t>
      </w:r>
      <w:r w:rsidRPr="003200D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в Отдел о</w:t>
      </w:r>
      <w:r w:rsidRPr="003200D5">
        <w:rPr>
          <w:rFonts w:ascii="Times New Roman CYR" w:hAnsi="Times New Roman CYR" w:cs="Times New Roman CYR"/>
        </w:rPr>
        <w:t>тчет о ходе реализации Программы и использовании финансовых средств.</w:t>
      </w:r>
    </w:p>
    <w:p w:rsidR="008D126F" w:rsidRDefault="008D126F" w:rsidP="008D12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</w:t>
      </w:r>
      <w:r w:rsidRPr="003200D5"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Отдел направляе</w:t>
      </w:r>
      <w:r w:rsidRPr="003200D5">
        <w:rPr>
          <w:rFonts w:ascii="Times New Roman" w:hAnsi="Times New Roman" w:cs="Times New Roman"/>
          <w:sz w:val="24"/>
          <w:szCs w:val="24"/>
        </w:rPr>
        <w:t xml:space="preserve">т в управление экономики, реформ и программ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</w:t>
      </w:r>
      <w:r w:rsidRPr="003200D5">
        <w:rPr>
          <w:rFonts w:ascii="Times New Roman" w:hAnsi="Times New Roman" w:cs="Times New Roman"/>
          <w:sz w:val="24"/>
          <w:szCs w:val="24"/>
        </w:rPr>
        <w:t xml:space="preserve">на бумажном и электронном носителях отчет о ходе реализации </w:t>
      </w:r>
      <w:r>
        <w:rPr>
          <w:rFonts w:ascii="Times New Roman" w:hAnsi="Times New Roman" w:cs="Times New Roman"/>
          <w:sz w:val="24"/>
          <w:szCs w:val="24"/>
        </w:rPr>
        <w:t>Пр</w:t>
      </w:r>
      <w:r w:rsidRPr="003200D5">
        <w:rPr>
          <w:rFonts w:ascii="Times New Roman" w:hAnsi="Times New Roman" w:cs="Times New Roman"/>
          <w:sz w:val="24"/>
          <w:szCs w:val="24"/>
        </w:rPr>
        <w:t>ограммы и использовании финансовых средств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сроки.</w:t>
      </w:r>
    </w:p>
    <w:p w:rsidR="008D126F" w:rsidRPr="003200D5" w:rsidRDefault="008D126F" w:rsidP="008D126F">
      <w:pPr>
        <w:tabs>
          <w:tab w:val="left" w:pos="709"/>
          <w:tab w:val="center" w:pos="5167"/>
        </w:tabs>
        <w:jc w:val="both"/>
      </w:pPr>
      <w:r>
        <w:rPr>
          <w:rFonts w:ascii="Times New Roman CYR" w:hAnsi="Times New Roman CYR" w:cs="Times New Roman CYR"/>
        </w:rPr>
        <w:tab/>
        <w:t>8</w:t>
      </w:r>
      <w:r w:rsidRPr="003200D5">
        <w:rPr>
          <w:rFonts w:ascii="Times New Roman CYR" w:hAnsi="Times New Roman CYR" w:cs="Times New Roman CYR"/>
        </w:rPr>
        <w:t xml:space="preserve">.  </w:t>
      </w:r>
      <w:r w:rsidRPr="003200D5">
        <w:t>Контроль за выполнением Программы осуществляет управление экономики, реформ и программ администрации Белоярского района.</w:t>
      </w:r>
    </w:p>
    <w:p w:rsidR="008D126F" w:rsidRDefault="008D126F" w:rsidP="008D126F">
      <w:pPr>
        <w:tabs>
          <w:tab w:val="left" w:pos="5167"/>
        </w:tabs>
      </w:pPr>
      <w:r>
        <w:tab/>
      </w:r>
    </w:p>
    <w:p w:rsidR="008D126F" w:rsidRDefault="008D126F" w:rsidP="008D126F">
      <w:pPr>
        <w:tabs>
          <w:tab w:val="left" w:pos="5167"/>
        </w:tabs>
      </w:pPr>
    </w:p>
    <w:p w:rsidR="008D126F" w:rsidRDefault="008D126F" w:rsidP="008D126F">
      <w:pPr>
        <w:tabs>
          <w:tab w:val="left" w:pos="5167"/>
        </w:tabs>
      </w:pPr>
    </w:p>
    <w:p w:rsidR="008D126F" w:rsidRPr="003834A2" w:rsidRDefault="008D126F" w:rsidP="008D126F">
      <w:pPr>
        <w:tabs>
          <w:tab w:val="left" w:pos="5167"/>
        </w:tabs>
        <w:jc w:val="center"/>
      </w:pPr>
      <w:r>
        <w:t>________________</w:t>
      </w:r>
    </w:p>
    <w:p w:rsidR="008D126F" w:rsidRDefault="008D126F">
      <w:pPr>
        <w:spacing w:after="200" w:line="276" w:lineRule="auto"/>
      </w:pPr>
      <w:r>
        <w:br w:type="page"/>
      </w:r>
    </w:p>
    <w:p w:rsidR="008D126F" w:rsidRDefault="008D126F" w:rsidP="008D126F">
      <w:pPr>
        <w:tabs>
          <w:tab w:val="left" w:pos="11530"/>
        </w:tabs>
        <w:jc w:val="right"/>
        <w:sectPr w:rsidR="008D126F" w:rsidSect="004D180C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8D126F" w:rsidRDefault="008D126F" w:rsidP="008D126F">
      <w:pPr>
        <w:tabs>
          <w:tab w:val="left" w:pos="11530"/>
        </w:tabs>
        <w:jc w:val="right"/>
      </w:pPr>
      <w:r>
        <w:lastRenderedPageBreak/>
        <w:t>Приложение 1</w:t>
      </w:r>
    </w:p>
    <w:p w:rsidR="008D126F" w:rsidRDefault="008D126F" w:rsidP="008D126F">
      <w:pPr>
        <w:tabs>
          <w:tab w:val="left" w:pos="11530"/>
        </w:tabs>
        <w:jc w:val="right"/>
      </w:pPr>
      <w:r>
        <w:t>к муниципальной программе Белоярского района</w:t>
      </w:r>
    </w:p>
    <w:p w:rsidR="008D126F" w:rsidRDefault="008D126F" w:rsidP="008D126F">
      <w:pPr>
        <w:tabs>
          <w:tab w:val="left" w:pos="11530"/>
        </w:tabs>
        <w:jc w:val="right"/>
      </w:pPr>
      <w:r>
        <w:t>«Информационное общество на 2014-2020 годы»</w:t>
      </w:r>
    </w:p>
    <w:p w:rsidR="008D126F" w:rsidRDefault="008D126F" w:rsidP="008D126F">
      <w:pPr>
        <w:tabs>
          <w:tab w:val="left" w:pos="11530"/>
        </w:tabs>
        <w:jc w:val="right"/>
      </w:pPr>
    </w:p>
    <w:p w:rsidR="008D126F" w:rsidRPr="0031083A" w:rsidRDefault="008D126F" w:rsidP="008D12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1083A">
        <w:rPr>
          <w:rFonts w:ascii="Times New Roman" w:hAnsi="Times New Roman" w:cs="Times New Roman"/>
          <w:b w:val="0"/>
          <w:sz w:val="24"/>
          <w:szCs w:val="24"/>
        </w:rPr>
        <w:t>Целевые показатели муниципальной программы</w:t>
      </w:r>
    </w:p>
    <w:p w:rsidR="008D126F" w:rsidRPr="007D664C" w:rsidRDefault="008D126F" w:rsidP="008D126F">
      <w:pPr>
        <w:autoSpaceDE w:val="0"/>
        <w:autoSpaceDN w:val="0"/>
        <w:adjustRightInd w:val="0"/>
        <w:ind w:firstLine="540"/>
        <w:jc w:val="both"/>
      </w:pPr>
    </w:p>
    <w:tbl>
      <w:tblPr>
        <w:tblW w:w="5257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4337"/>
        <w:gridCol w:w="1601"/>
        <w:gridCol w:w="985"/>
        <w:gridCol w:w="875"/>
        <w:gridCol w:w="860"/>
        <w:gridCol w:w="860"/>
        <w:gridCol w:w="857"/>
        <w:gridCol w:w="857"/>
        <w:gridCol w:w="863"/>
        <w:gridCol w:w="2565"/>
      </w:tblGrid>
      <w:tr w:rsidR="008D126F" w:rsidRPr="007D664C" w:rsidTr="00DF36B7">
        <w:trPr>
          <w:cantSplit/>
          <w:trHeight w:val="876"/>
        </w:trPr>
        <w:tc>
          <w:tcPr>
            <w:tcW w:w="2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4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4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4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D66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  </w:t>
            </w:r>
            <w:r w:rsidRPr="007D664C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</w:t>
            </w:r>
          </w:p>
        </w:tc>
        <w:tc>
          <w:tcPr>
            <w:tcW w:w="5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64C">
              <w:rPr>
                <w:rFonts w:ascii="Times New Roman" w:hAnsi="Times New Roman" w:cs="Times New Roman"/>
                <w:sz w:val="24"/>
                <w:szCs w:val="24"/>
              </w:rPr>
              <w:t xml:space="preserve">Базовый  </w:t>
            </w:r>
            <w:r w:rsidRPr="007D664C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показатель</w:t>
            </w:r>
            <w:proofErr w:type="gramEnd"/>
            <w:r w:rsidRPr="007D664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7D66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начало реализации   </w:t>
            </w:r>
            <w:r w:rsidRPr="007D664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0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4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показателя по </w:t>
            </w:r>
            <w:r w:rsidRPr="007D664C">
              <w:rPr>
                <w:rFonts w:ascii="Times New Roman" w:hAnsi="Times New Roman" w:cs="Times New Roman"/>
                <w:sz w:val="24"/>
                <w:szCs w:val="24"/>
              </w:rPr>
              <w:br/>
              <w:t>годам</w:t>
            </w:r>
          </w:p>
        </w:tc>
        <w:tc>
          <w:tcPr>
            <w:tcW w:w="8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4C">
              <w:rPr>
                <w:rFonts w:ascii="Times New Roman" w:hAnsi="Times New Roman" w:cs="Times New Roman"/>
                <w:sz w:val="24"/>
                <w:szCs w:val="24"/>
              </w:rPr>
              <w:t>Целевое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64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 </w:t>
            </w:r>
            <w:r w:rsidRPr="007D664C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proofErr w:type="gramEnd"/>
            <w:r w:rsidRPr="007D664C"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 </w:t>
            </w:r>
            <w:r w:rsidRPr="007D66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окончания  действия  </w:t>
            </w:r>
            <w:r w:rsidRPr="007D664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</w:tr>
      <w:tr w:rsidR="008D126F" w:rsidRPr="007D664C" w:rsidTr="00DF36B7">
        <w:trPr>
          <w:cantSplit/>
          <w:trHeight w:val="406"/>
        </w:trPr>
        <w:tc>
          <w:tcPr>
            <w:tcW w:w="21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126F" w:rsidRPr="007D664C" w:rsidRDefault="008D126F" w:rsidP="00DF3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126F" w:rsidRPr="007D664C" w:rsidRDefault="008D126F" w:rsidP="00DF3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126F" w:rsidRPr="007D664C" w:rsidRDefault="008D126F" w:rsidP="00DF3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D66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D66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D66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1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D66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0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D66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0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D66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2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6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3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126F" w:rsidRPr="007D664C" w:rsidRDefault="008D126F" w:rsidP="00DF3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6F" w:rsidRPr="007D664C" w:rsidTr="00DF36B7">
        <w:trPr>
          <w:cantSplit/>
          <w:trHeight w:val="240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D126F" w:rsidRPr="007D664C" w:rsidTr="00DF36B7">
        <w:trPr>
          <w:cantSplit/>
          <w:trHeight w:val="240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6F" w:rsidRPr="007D664C" w:rsidRDefault="008D126F" w:rsidP="00DF3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B1D">
              <w:rPr>
                <w:rFonts w:ascii="Times New Roman" w:hAnsi="Times New Roman" w:cs="Times New Roman"/>
                <w:sz w:val="24"/>
                <w:szCs w:val="24"/>
              </w:rPr>
              <w:t>Количество оказываемых государственных и муниципальных услуг в МФЦ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8D126F" w:rsidRPr="007D664C" w:rsidTr="00DF36B7">
        <w:trPr>
          <w:cantSplit/>
          <w:trHeight w:val="240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6F" w:rsidRPr="007D664C" w:rsidRDefault="008D126F" w:rsidP="00DF3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B1D">
              <w:rPr>
                <w:rFonts w:ascii="Times New Roman" w:hAnsi="Times New Roman" w:cs="Times New Roman"/>
                <w:sz w:val="24"/>
                <w:szCs w:val="24"/>
              </w:rPr>
              <w:t>Среднее количество обращений в месяц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D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D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8D126F" w:rsidRPr="007D664C" w:rsidTr="00DF36B7">
        <w:trPr>
          <w:cantSplit/>
          <w:trHeight w:val="240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6F" w:rsidRPr="007D664C" w:rsidRDefault="008D126F" w:rsidP="00DF3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B1D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качеством организации предоставления государственных и муниципальных услуг, процентов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8D126F" w:rsidRPr="007D664C" w:rsidTr="00DF36B7">
        <w:trPr>
          <w:cantSplit/>
          <w:trHeight w:val="240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6F" w:rsidRPr="007D664C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6F" w:rsidRPr="001D4B1D" w:rsidRDefault="008D126F" w:rsidP="00DF3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B1D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процентов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1D4B1D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D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1D4B1D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D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1D4B1D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D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1D4B1D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1D4B1D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1D4B1D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1D4B1D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1D4B1D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26F" w:rsidRPr="001D4B1D" w:rsidRDefault="008D126F" w:rsidP="00DF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Pr="001D4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D126F" w:rsidRPr="007D664C" w:rsidRDefault="008D126F" w:rsidP="008D126F">
      <w:pPr>
        <w:autoSpaceDE w:val="0"/>
        <w:autoSpaceDN w:val="0"/>
        <w:adjustRightInd w:val="0"/>
        <w:ind w:firstLine="540"/>
        <w:jc w:val="both"/>
      </w:pPr>
    </w:p>
    <w:p w:rsidR="008D126F" w:rsidRDefault="008D126F" w:rsidP="008D126F">
      <w:pPr>
        <w:autoSpaceDE w:val="0"/>
        <w:autoSpaceDN w:val="0"/>
        <w:adjustRightInd w:val="0"/>
        <w:ind w:firstLine="540"/>
        <w:jc w:val="center"/>
      </w:pPr>
    </w:p>
    <w:p w:rsidR="008D126F" w:rsidRDefault="008D126F" w:rsidP="008D126F">
      <w:pPr>
        <w:autoSpaceDE w:val="0"/>
        <w:autoSpaceDN w:val="0"/>
        <w:adjustRightInd w:val="0"/>
        <w:ind w:firstLine="540"/>
        <w:jc w:val="center"/>
      </w:pPr>
    </w:p>
    <w:p w:rsidR="008D126F" w:rsidRDefault="008D126F" w:rsidP="008D126F">
      <w:pPr>
        <w:autoSpaceDE w:val="0"/>
        <w:autoSpaceDN w:val="0"/>
        <w:adjustRightInd w:val="0"/>
        <w:ind w:firstLine="540"/>
        <w:jc w:val="center"/>
      </w:pPr>
      <w:r w:rsidRPr="00EA6FFF">
        <w:t>______________</w:t>
      </w:r>
      <w:r>
        <w:t xml:space="preserve"> </w:t>
      </w:r>
    </w:p>
    <w:p w:rsidR="008D126F" w:rsidRDefault="008D126F" w:rsidP="008D126F">
      <w:pPr>
        <w:tabs>
          <w:tab w:val="left" w:pos="11530"/>
        </w:tabs>
        <w:jc w:val="right"/>
      </w:pPr>
    </w:p>
    <w:p w:rsidR="008D126F" w:rsidRDefault="008D126F">
      <w:pPr>
        <w:spacing w:after="200" w:line="276" w:lineRule="auto"/>
      </w:pPr>
      <w:r>
        <w:br w:type="page"/>
      </w:r>
    </w:p>
    <w:p w:rsidR="008D126F" w:rsidRDefault="008D126F" w:rsidP="008D126F">
      <w:pPr>
        <w:autoSpaceDE w:val="0"/>
        <w:autoSpaceDN w:val="0"/>
        <w:adjustRightInd w:val="0"/>
        <w:ind w:firstLine="540"/>
        <w:jc w:val="right"/>
      </w:pPr>
      <w:r>
        <w:lastRenderedPageBreak/>
        <w:t>Приложение 2</w:t>
      </w:r>
    </w:p>
    <w:p w:rsidR="008D126F" w:rsidRDefault="008D126F" w:rsidP="008D126F">
      <w:pPr>
        <w:autoSpaceDE w:val="0"/>
        <w:autoSpaceDN w:val="0"/>
        <w:adjustRightInd w:val="0"/>
        <w:ind w:firstLine="540"/>
        <w:jc w:val="right"/>
      </w:pPr>
      <w:r>
        <w:t>к муниципальной программе Белоярского района</w:t>
      </w:r>
    </w:p>
    <w:p w:rsidR="008D126F" w:rsidRDefault="008D126F" w:rsidP="008D126F">
      <w:pPr>
        <w:autoSpaceDE w:val="0"/>
        <w:autoSpaceDN w:val="0"/>
        <w:adjustRightInd w:val="0"/>
        <w:ind w:firstLine="540"/>
        <w:jc w:val="right"/>
      </w:pPr>
      <w:r>
        <w:t>«Информационное общество на 2014-2020 годы»</w:t>
      </w:r>
    </w:p>
    <w:p w:rsidR="008D126F" w:rsidRDefault="008D126F" w:rsidP="008D126F">
      <w:pPr>
        <w:autoSpaceDE w:val="0"/>
        <w:autoSpaceDN w:val="0"/>
        <w:adjustRightInd w:val="0"/>
        <w:ind w:firstLine="540"/>
        <w:jc w:val="right"/>
      </w:pPr>
    </w:p>
    <w:p w:rsidR="008D126F" w:rsidRPr="0031083A" w:rsidRDefault="008D126F" w:rsidP="008D126F">
      <w:pPr>
        <w:autoSpaceDE w:val="0"/>
        <w:autoSpaceDN w:val="0"/>
        <w:adjustRightInd w:val="0"/>
        <w:ind w:firstLine="540"/>
        <w:jc w:val="center"/>
      </w:pPr>
      <w:r w:rsidRPr="0031083A">
        <w:t>Перечень основных мероприятий муниципальной программы, объемы и источники их финансирования</w:t>
      </w:r>
    </w:p>
    <w:p w:rsidR="008D126F" w:rsidRDefault="008D126F" w:rsidP="008D126F">
      <w:pPr>
        <w:autoSpaceDE w:val="0"/>
        <w:autoSpaceDN w:val="0"/>
        <w:adjustRightInd w:val="0"/>
        <w:ind w:firstLine="540"/>
        <w:jc w:val="center"/>
      </w:pPr>
      <w:r>
        <w:t>на 2014 – 2015 года</w:t>
      </w:r>
    </w:p>
    <w:p w:rsidR="008D126F" w:rsidRDefault="008D126F" w:rsidP="008D126F">
      <w:pPr>
        <w:autoSpaceDE w:val="0"/>
        <w:autoSpaceDN w:val="0"/>
        <w:adjustRightInd w:val="0"/>
        <w:ind w:firstLine="540"/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554"/>
        <w:gridCol w:w="3260"/>
        <w:gridCol w:w="3260"/>
        <w:gridCol w:w="1701"/>
        <w:gridCol w:w="1701"/>
        <w:gridCol w:w="1701"/>
      </w:tblGrid>
      <w:tr w:rsidR="008D126F" w:rsidRPr="00BB7A0D" w:rsidTr="00DF36B7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  <w:r w:rsidRPr="00BB7A0D"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  <w:r w:rsidRPr="00BB7A0D">
              <w:t>Наименование мероприятий муниципальной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  <w:r w:rsidRPr="00BB7A0D">
              <w:t>Ответственный исполнитель, соисполнитель</w:t>
            </w:r>
          </w:p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  <w:r w:rsidRPr="00BB7A0D">
              <w:t>муниципальной программы</w:t>
            </w:r>
          </w:p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  <w:r w:rsidRPr="00BB7A0D">
              <w:t>(получатель бюджетных средств)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  <w:r w:rsidRPr="00BB7A0D">
              <w:t>Источники финансирования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  <w:r w:rsidRPr="00BB7A0D">
              <w:t xml:space="preserve">Объем бюджетных ассигнований на реализацию муниципальной программы, </w:t>
            </w:r>
            <w:proofErr w:type="spellStart"/>
            <w:r w:rsidRPr="00BB7A0D">
              <w:t>тыс.рублей</w:t>
            </w:r>
            <w:proofErr w:type="spellEnd"/>
          </w:p>
        </w:tc>
      </w:tr>
      <w:tr w:rsidR="008D126F" w:rsidRPr="00BB7A0D" w:rsidTr="00DF36B7">
        <w:trPr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  <w:r w:rsidRPr="00BB7A0D"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  <w:r w:rsidRPr="00BB7A0D">
              <w:t>В том числе</w:t>
            </w:r>
          </w:p>
        </w:tc>
      </w:tr>
      <w:tr w:rsidR="008D126F" w:rsidRPr="00BB7A0D" w:rsidTr="00DF36B7">
        <w:trPr>
          <w:trHeight w:val="464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  <w:r w:rsidRPr="00BB7A0D">
              <w:t>2014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  <w:r w:rsidRPr="00BB7A0D">
              <w:t>2015 год</w:t>
            </w:r>
          </w:p>
        </w:tc>
      </w:tr>
      <w:tr w:rsidR="008D126F" w:rsidRPr="00BB7A0D" w:rsidTr="00DF36B7">
        <w:tc>
          <w:tcPr>
            <w:tcW w:w="14850" w:type="dxa"/>
            <w:gridSpan w:val="7"/>
            <w:shd w:val="clear" w:color="auto" w:fill="auto"/>
          </w:tcPr>
          <w:p w:rsidR="008D126F" w:rsidRPr="00BB7A0D" w:rsidRDefault="008D126F" w:rsidP="00DF36B7">
            <w:pPr>
              <w:rPr>
                <w:color w:val="000000"/>
              </w:rPr>
            </w:pPr>
            <w:r w:rsidRPr="00F93016">
              <w:t>Цель</w:t>
            </w:r>
            <w:r>
              <w:t xml:space="preserve"> «</w:t>
            </w:r>
            <w:r w:rsidRPr="00BB7A0D">
              <w:t>Повышение качества и доступности государственных и муниципальных услуг</w:t>
            </w:r>
            <w:r>
              <w:t>»</w:t>
            </w:r>
          </w:p>
        </w:tc>
      </w:tr>
      <w:tr w:rsidR="008D126F" w:rsidRPr="00BB7A0D" w:rsidTr="00DF36B7">
        <w:tc>
          <w:tcPr>
            <w:tcW w:w="14850" w:type="dxa"/>
            <w:gridSpan w:val="7"/>
            <w:shd w:val="clear" w:color="auto" w:fill="auto"/>
          </w:tcPr>
          <w:p w:rsidR="008D126F" w:rsidRPr="00BB7A0D" w:rsidRDefault="008D126F" w:rsidP="00DF36B7">
            <w:pPr>
              <w:tabs>
                <w:tab w:val="left" w:pos="5520"/>
              </w:tabs>
            </w:pPr>
            <w:r>
              <w:t>Задача «</w:t>
            </w:r>
            <w:r w:rsidRPr="00BB7A0D">
              <w:t>Оптимизация предоставления государственных и муниципальных услуг, в том числе путем организации их предоставления по принципу «одного окна»</w:t>
            </w:r>
          </w:p>
        </w:tc>
      </w:tr>
      <w:tr w:rsidR="008D126F" w:rsidRPr="00BB7A0D" w:rsidTr="00DF36B7">
        <w:trPr>
          <w:trHeight w:val="440"/>
        </w:trPr>
        <w:tc>
          <w:tcPr>
            <w:tcW w:w="673" w:type="dxa"/>
            <w:vMerge w:val="restart"/>
            <w:shd w:val="clear" w:color="auto" w:fill="auto"/>
          </w:tcPr>
          <w:p w:rsidR="008D126F" w:rsidRPr="00BB7A0D" w:rsidRDefault="008D126F" w:rsidP="00DF36B7">
            <w:pPr>
              <w:widowControl w:val="0"/>
              <w:tabs>
                <w:tab w:val="left" w:pos="5520"/>
              </w:tabs>
              <w:jc w:val="center"/>
            </w:pPr>
            <w:r w:rsidRPr="00BB7A0D">
              <w:t>1.</w:t>
            </w:r>
          </w:p>
        </w:tc>
        <w:tc>
          <w:tcPr>
            <w:tcW w:w="255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D126F" w:rsidRPr="00BB7A0D" w:rsidRDefault="008D126F" w:rsidP="00DF36B7">
            <w:pPr>
              <w:widowControl w:val="0"/>
              <w:tabs>
                <w:tab w:val="left" w:pos="5520"/>
              </w:tabs>
            </w:pPr>
            <w:r w:rsidRPr="00BB7A0D">
              <w:t>Организация предоставления государственных и муниципальных услуг</w:t>
            </w:r>
          </w:p>
          <w:p w:rsidR="008D126F" w:rsidRPr="00BB7A0D" w:rsidRDefault="008D126F" w:rsidP="00DF36B7">
            <w:pPr>
              <w:widowControl w:val="0"/>
              <w:tabs>
                <w:tab w:val="left" w:pos="5520"/>
              </w:tabs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26F" w:rsidRPr="00BB7A0D" w:rsidRDefault="008D126F" w:rsidP="00DF36B7">
            <w:pPr>
              <w:widowControl w:val="0"/>
              <w:tabs>
                <w:tab w:val="left" w:pos="5520"/>
              </w:tabs>
              <w:jc w:val="center"/>
            </w:pPr>
            <w:r w:rsidRPr="00BB7A0D">
              <w:t>Отдел по информационным ресурсам и защите информации администрации Белоярского района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126F" w:rsidRPr="00BB7A0D" w:rsidRDefault="008D126F" w:rsidP="00DF36B7">
            <w:pPr>
              <w:widowControl w:val="0"/>
            </w:pPr>
            <w:r w:rsidRPr="00BB7A0D"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26F" w:rsidRPr="00BB7A0D" w:rsidRDefault="008D126F" w:rsidP="00DF36B7">
            <w:pPr>
              <w:jc w:val="center"/>
            </w:pPr>
            <w:r>
              <w:t>33 503,1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26F" w:rsidRPr="00BB7A0D" w:rsidRDefault="008D126F" w:rsidP="00DF3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12 698,5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26F" w:rsidRPr="00BB7A0D" w:rsidRDefault="008D126F" w:rsidP="00DF36B7">
            <w:pPr>
              <w:ind w:left="-109"/>
              <w:jc w:val="center"/>
              <w:rPr>
                <w:color w:val="000000"/>
              </w:rPr>
            </w:pPr>
            <w:r w:rsidRPr="00BB7A0D">
              <w:rPr>
                <w:color w:val="000000"/>
              </w:rPr>
              <w:t>20 804,6</w:t>
            </w:r>
          </w:p>
        </w:tc>
      </w:tr>
      <w:tr w:rsidR="008D126F" w:rsidRPr="00BB7A0D" w:rsidTr="00DF36B7">
        <w:trPr>
          <w:trHeight w:val="392"/>
        </w:trPr>
        <w:tc>
          <w:tcPr>
            <w:tcW w:w="673" w:type="dxa"/>
            <w:vMerge/>
            <w:shd w:val="clear" w:color="auto" w:fill="auto"/>
          </w:tcPr>
          <w:p w:rsidR="008D126F" w:rsidRPr="00BB7A0D" w:rsidRDefault="008D126F" w:rsidP="00DF36B7">
            <w:pPr>
              <w:widowControl w:val="0"/>
              <w:tabs>
                <w:tab w:val="left" w:pos="5520"/>
              </w:tabs>
              <w:jc w:val="center"/>
            </w:pPr>
          </w:p>
        </w:tc>
        <w:tc>
          <w:tcPr>
            <w:tcW w:w="25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126F" w:rsidRPr="00BB7A0D" w:rsidRDefault="008D126F" w:rsidP="00DF36B7">
            <w:pPr>
              <w:widowControl w:val="0"/>
              <w:tabs>
                <w:tab w:val="left" w:pos="5520"/>
              </w:tabs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26F" w:rsidRPr="00BB7A0D" w:rsidRDefault="008D126F" w:rsidP="00DF36B7">
            <w:pPr>
              <w:widowControl w:val="0"/>
              <w:tabs>
                <w:tab w:val="left" w:pos="5520"/>
              </w:tabs>
              <w:jc w:val="center"/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126F" w:rsidRPr="00BB7A0D" w:rsidRDefault="008D126F" w:rsidP="00DF36B7">
            <w:pPr>
              <w:widowControl w:val="0"/>
            </w:pPr>
            <w:r w:rsidRPr="00BB7A0D">
              <w:t>Бюджет Белоярского района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26F" w:rsidRPr="00BB7A0D" w:rsidRDefault="008D126F" w:rsidP="00DF3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19 276,2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26F" w:rsidRPr="00BB7A0D" w:rsidRDefault="008D126F" w:rsidP="00DF36B7">
            <w:pPr>
              <w:jc w:val="center"/>
              <w:rPr>
                <w:color w:val="000000"/>
              </w:rPr>
            </w:pPr>
            <w:r w:rsidRPr="00BB7A0D">
              <w:rPr>
                <w:color w:val="000000"/>
              </w:rPr>
              <w:t>8 271,0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26F" w:rsidRPr="00BB7A0D" w:rsidRDefault="008D126F" w:rsidP="00DF36B7">
            <w:pPr>
              <w:jc w:val="center"/>
              <w:rPr>
                <w:color w:val="000000"/>
              </w:rPr>
            </w:pPr>
            <w:r w:rsidRPr="00BB7A0D">
              <w:rPr>
                <w:color w:val="000000"/>
              </w:rPr>
              <w:t>11 005,2</w:t>
            </w:r>
          </w:p>
        </w:tc>
      </w:tr>
      <w:tr w:rsidR="008D126F" w:rsidRPr="00BB7A0D" w:rsidTr="00DF36B7">
        <w:trPr>
          <w:trHeight w:val="1573"/>
        </w:trPr>
        <w:tc>
          <w:tcPr>
            <w:tcW w:w="673" w:type="dxa"/>
            <w:vMerge/>
            <w:shd w:val="clear" w:color="auto" w:fill="auto"/>
          </w:tcPr>
          <w:p w:rsidR="008D126F" w:rsidRPr="00BB7A0D" w:rsidRDefault="008D126F" w:rsidP="00DF36B7">
            <w:pPr>
              <w:widowControl w:val="0"/>
              <w:tabs>
                <w:tab w:val="left" w:pos="5520"/>
              </w:tabs>
              <w:jc w:val="center"/>
            </w:pPr>
          </w:p>
        </w:tc>
        <w:tc>
          <w:tcPr>
            <w:tcW w:w="25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126F" w:rsidRPr="00BB7A0D" w:rsidRDefault="008D126F" w:rsidP="00DF36B7">
            <w:pPr>
              <w:widowControl w:val="0"/>
              <w:tabs>
                <w:tab w:val="left" w:pos="5520"/>
              </w:tabs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26F" w:rsidRPr="00BB7A0D" w:rsidRDefault="008D126F" w:rsidP="00DF36B7">
            <w:pPr>
              <w:widowControl w:val="0"/>
              <w:tabs>
                <w:tab w:val="left" w:pos="5520"/>
              </w:tabs>
              <w:jc w:val="center"/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126F" w:rsidRPr="00BB7A0D" w:rsidRDefault="008D126F" w:rsidP="00DF36B7">
            <w:pPr>
              <w:widowControl w:val="0"/>
            </w:pPr>
            <w:r w:rsidRPr="00BB7A0D">
              <w:t>Бюджет Белоярского района, сформированный за счет средств бюджета Ханты-</w:t>
            </w:r>
          </w:p>
          <w:p w:rsidR="008D126F" w:rsidRPr="00BB7A0D" w:rsidRDefault="008D126F" w:rsidP="00DF36B7">
            <w:pPr>
              <w:widowControl w:val="0"/>
            </w:pPr>
            <w:r w:rsidRPr="00BB7A0D">
              <w:t>Мансийского автономного округа – Югры в форме субсидий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26F" w:rsidRPr="00BB7A0D" w:rsidRDefault="008D126F" w:rsidP="00DF36B7">
            <w:pPr>
              <w:widowControl w:val="0"/>
              <w:jc w:val="center"/>
            </w:pPr>
            <w:r w:rsidRPr="00BB7A0D">
              <w:t>14 226,9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26F" w:rsidRPr="00BB7A0D" w:rsidRDefault="008D126F" w:rsidP="00DF36B7">
            <w:pPr>
              <w:widowControl w:val="0"/>
              <w:tabs>
                <w:tab w:val="left" w:pos="5520"/>
              </w:tabs>
              <w:jc w:val="center"/>
            </w:pPr>
            <w:r w:rsidRPr="00BB7A0D">
              <w:t>4 427,5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26F" w:rsidRPr="00BB7A0D" w:rsidRDefault="008D126F" w:rsidP="00DF36B7">
            <w:pPr>
              <w:widowControl w:val="0"/>
              <w:tabs>
                <w:tab w:val="left" w:pos="5520"/>
              </w:tabs>
              <w:jc w:val="center"/>
            </w:pPr>
            <w:r w:rsidRPr="00BB7A0D">
              <w:t>9 799,4</w:t>
            </w:r>
          </w:p>
        </w:tc>
      </w:tr>
      <w:tr w:rsidR="008D126F" w:rsidRPr="00BB7A0D" w:rsidTr="00DF36B7">
        <w:trPr>
          <w:trHeight w:val="418"/>
        </w:trPr>
        <w:tc>
          <w:tcPr>
            <w:tcW w:w="673" w:type="dxa"/>
            <w:vMerge w:val="restart"/>
            <w:shd w:val="clear" w:color="auto" w:fill="auto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  <w:r w:rsidRPr="00BB7A0D">
              <w:t>2.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8D126F" w:rsidRPr="00BB7A0D" w:rsidRDefault="008D126F" w:rsidP="00DF36B7">
            <w:pPr>
              <w:tabs>
                <w:tab w:val="left" w:pos="5520"/>
              </w:tabs>
            </w:pPr>
            <w:r w:rsidRPr="00BB7A0D">
              <w:t>Предоставление субсидии МАУ «Белоярский МФЦ» на иные цели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  <w:r w:rsidRPr="00BB7A0D">
              <w:t>Отдел по информационным ресурсам и защите информации администрации Белоярского района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126F" w:rsidRPr="00BB7A0D" w:rsidRDefault="008D126F" w:rsidP="00DF36B7">
            <w:r w:rsidRPr="00BB7A0D"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26F" w:rsidRPr="00BB7A0D" w:rsidRDefault="008D126F" w:rsidP="00DF36B7">
            <w:pPr>
              <w:jc w:val="center"/>
            </w:pPr>
            <w:r>
              <w:t>4 703,0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  <w:r w:rsidRPr="00BB7A0D">
              <w:t>1 879,0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  <w:r w:rsidRPr="00BB7A0D">
              <w:t>2 824,0</w:t>
            </w:r>
          </w:p>
        </w:tc>
      </w:tr>
      <w:tr w:rsidR="008D126F" w:rsidRPr="00BB7A0D" w:rsidTr="00DF36B7">
        <w:trPr>
          <w:trHeight w:val="410"/>
        </w:trPr>
        <w:tc>
          <w:tcPr>
            <w:tcW w:w="673" w:type="dxa"/>
            <w:vMerge/>
            <w:shd w:val="clear" w:color="auto" w:fill="auto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2554" w:type="dxa"/>
            <w:vMerge/>
            <w:shd w:val="clear" w:color="auto" w:fill="auto"/>
          </w:tcPr>
          <w:p w:rsidR="008D126F" w:rsidRPr="00BB7A0D" w:rsidRDefault="008D126F" w:rsidP="00DF36B7">
            <w:pPr>
              <w:tabs>
                <w:tab w:val="left" w:pos="5520"/>
              </w:tabs>
            </w:pPr>
          </w:p>
        </w:tc>
        <w:tc>
          <w:tcPr>
            <w:tcW w:w="3260" w:type="dxa"/>
            <w:vMerge/>
            <w:shd w:val="clear" w:color="auto" w:fill="auto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8D126F" w:rsidRPr="00BB7A0D" w:rsidRDefault="008D126F" w:rsidP="00DF36B7">
            <w:r w:rsidRPr="00BB7A0D">
              <w:t>Бюджет Белоярского района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26F" w:rsidRPr="00BB7A0D" w:rsidRDefault="008D126F" w:rsidP="00DF36B7">
            <w:pPr>
              <w:jc w:val="center"/>
            </w:pPr>
            <w:r w:rsidRPr="00BB7A0D">
              <w:t>2 251,2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  <w:r w:rsidRPr="00BB7A0D">
              <w:t>882,4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  <w:r w:rsidRPr="00BB7A0D">
              <w:t>1 368,8</w:t>
            </w:r>
          </w:p>
        </w:tc>
      </w:tr>
      <w:tr w:rsidR="008D126F" w:rsidRPr="00BB7A0D" w:rsidTr="00DF36B7">
        <w:trPr>
          <w:trHeight w:val="692"/>
        </w:trPr>
        <w:tc>
          <w:tcPr>
            <w:tcW w:w="673" w:type="dxa"/>
            <w:vMerge/>
            <w:shd w:val="clear" w:color="auto" w:fill="auto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2554" w:type="dxa"/>
            <w:vMerge/>
            <w:shd w:val="clear" w:color="auto" w:fill="auto"/>
          </w:tcPr>
          <w:p w:rsidR="008D126F" w:rsidRPr="00BB7A0D" w:rsidRDefault="008D126F" w:rsidP="00DF36B7">
            <w:pPr>
              <w:tabs>
                <w:tab w:val="left" w:pos="5520"/>
              </w:tabs>
            </w:pPr>
          </w:p>
        </w:tc>
        <w:tc>
          <w:tcPr>
            <w:tcW w:w="3260" w:type="dxa"/>
            <w:vMerge/>
            <w:shd w:val="clear" w:color="auto" w:fill="auto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8D126F" w:rsidRPr="00BB7A0D" w:rsidRDefault="008D126F" w:rsidP="00DF36B7">
            <w:pPr>
              <w:ind w:left="-57" w:right="-57"/>
            </w:pPr>
            <w:r w:rsidRPr="00BB7A0D">
              <w:t xml:space="preserve">Бюджет Белоярского района, сформированный за счет средств бюджета Ханты-Мансийского автономного </w:t>
            </w:r>
            <w:r w:rsidRPr="00BB7A0D">
              <w:lastRenderedPageBreak/>
              <w:t>округа – Югры в форме субсидий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26F" w:rsidRPr="00BB7A0D" w:rsidRDefault="008D126F" w:rsidP="00DF36B7">
            <w:pPr>
              <w:jc w:val="center"/>
            </w:pPr>
            <w:r w:rsidRPr="00BB7A0D">
              <w:lastRenderedPageBreak/>
              <w:t>2 451,8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  <w:r w:rsidRPr="00BB7A0D">
              <w:t>996,6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  <w:r w:rsidRPr="00BB7A0D">
              <w:t>1 455,2</w:t>
            </w:r>
          </w:p>
        </w:tc>
      </w:tr>
      <w:tr w:rsidR="008D126F" w:rsidRPr="00BB7A0D" w:rsidTr="00DF36B7">
        <w:trPr>
          <w:trHeight w:val="272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26F" w:rsidRPr="00BB7A0D" w:rsidRDefault="008D126F" w:rsidP="00DF36B7">
            <w:pPr>
              <w:tabs>
                <w:tab w:val="left" w:pos="5520"/>
              </w:tabs>
            </w:pPr>
            <w:r w:rsidRPr="00BB7A0D">
              <w:t>Итого по Программе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6F" w:rsidRPr="00BB7A0D" w:rsidRDefault="008D126F" w:rsidP="00DF36B7">
            <w:r w:rsidRPr="00BB7A0D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BB7A0D" w:rsidRDefault="008D126F" w:rsidP="00DF36B7">
            <w:pPr>
              <w:jc w:val="center"/>
            </w:pPr>
            <w:r>
              <w:t>38 206,1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BB7A0D" w:rsidRDefault="008D126F" w:rsidP="00DF36B7">
            <w:pPr>
              <w:jc w:val="center"/>
            </w:pPr>
            <w:r w:rsidRPr="00BB7A0D">
              <w:t>14 577,5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BB7A0D" w:rsidRDefault="008D126F" w:rsidP="00DF36B7">
            <w:pPr>
              <w:jc w:val="center"/>
              <w:rPr>
                <w:color w:val="000000"/>
              </w:rPr>
            </w:pPr>
            <w:r w:rsidRPr="00BB7A0D">
              <w:rPr>
                <w:color w:val="000000"/>
              </w:rPr>
              <w:t>23 628,6</w:t>
            </w:r>
          </w:p>
        </w:tc>
      </w:tr>
      <w:tr w:rsidR="008D126F" w:rsidRPr="00BB7A0D" w:rsidTr="00DF36B7">
        <w:trPr>
          <w:trHeight w:val="272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26F" w:rsidRPr="00BB7A0D" w:rsidRDefault="008D126F" w:rsidP="00DF36B7">
            <w:pPr>
              <w:tabs>
                <w:tab w:val="left" w:pos="5520"/>
              </w:tabs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6F" w:rsidRPr="00BB7A0D" w:rsidRDefault="008D126F" w:rsidP="00DF36B7">
            <w:r w:rsidRPr="00BB7A0D">
              <w:t>Бюджет Белоярского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BB7A0D" w:rsidRDefault="008D126F" w:rsidP="00DF3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21 527,4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BB7A0D" w:rsidRDefault="008D126F" w:rsidP="00DF36B7">
            <w:pPr>
              <w:jc w:val="center"/>
              <w:rPr>
                <w:color w:val="000000"/>
              </w:rPr>
            </w:pPr>
            <w:r w:rsidRPr="00BB7A0D">
              <w:rPr>
                <w:color w:val="000000"/>
              </w:rPr>
              <w:t>9 153,4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BB7A0D" w:rsidRDefault="008D126F" w:rsidP="00DF36B7">
            <w:pPr>
              <w:jc w:val="center"/>
              <w:rPr>
                <w:color w:val="000000"/>
              </w:rPr>
            </w:pPr>
            <w:r w:rsidRPr="00BB7A0D">
              <w:rPr>
                <w:color w:val="000000"/>
              </w:rPr>
              <w:t>12 374,0</w:t>
            </w:r>
          </w:p>
        </w:tc>
      </w:tr>
      <w:tr w:rsidR="008D126F" w:rsidRPr="00BB7A0D" w:rsidTr="00DF36B7">
        <w:trPr>
          <w:trHeight w:val="272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6F" w:rsidRPr="00BB7A0D" w:rsidRDefault="008D126F" w:rsidP="00DF36B7">
            <w:pPr>
              <w:tabs>
                <w:tab w:val="left" w:pos="5520"/>
              </w:tabs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6F" w:rsidRPr="00BB7A0D" w:rsidRDefault="008D126F" w:rsidP="00DF36B7">
            <w:r w:rsidRPr="00BB7A0D">
              <w:t>Бюджет Белоярского района, сформированный за счет средств бюджета Ханты-Мансийского автономного округа – Югры в форме субсидий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BB7A0D" w:rsidRDefault="008D126F" w:rsidP="00DF36B7">
            <w:pPr>
              <w:jc w:val="center"/>
            </w:pPr>
            <w:r>
              <w:t>16 678,7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  <w:r w:rsidRPr="00BB7A0D">
              <w:t>5 424,1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BB7A0D" w:rsidRDefault="008D126F" w:rsidP="00DF36B7">
            <w:pPr>
              <w:tabs>
                <w:tab w:val="left" w:pos="5520"/>
              </w:tabs>
              <w:jc w:val="center"/>
            </w:pPr>
            <w:r w:rsidRPr="00BB7A0D">
              <w:t>11 254,6</w:t>
            </w:r>
          </w:p>
        </w:tc>
      </w:tr>
    </w:tbl>
    <w:p w:rsidR="008D126F" w:rsidRDefault="008D126F" w:rsidP="008D126F">
      <w:pPr>
        <w:tabs>
          <w:tab w:val="left" w:pos="5520"/>
        </w:tabs>
        <w:jc w:val="center"/>
      </w:pPr>
    </w:p>
    <w:p w:rsidR="008D126F" w:rsidRDefault="008D126F" w:rsidP="008D126F">
      <w:pPr>
        <w:ind w:firstLine="708"/>
      </w:pPr>
    </w:p>
    <w:p w:rsidR="008D126F" w:rsidRDefault="008D126F" w:rsidP="008D126F">
      <w:pPr>
        <w:ind w:firstLine="708"/>
      </w:pPr>
    </w:p>
    <w:p w:rsidR="008D126F" w:rsidRPr="008820F2" w:rsidRDefault="008D126F" w:rsidP="008D126F">
      <w:pPr>
        <w:ind w:firstLine="708"/>
        <w:jc w:val="center"/>
      </w:pPr>
      <w:r>
        <w:t>___________________________</w:t>
      </w:r>
    </w:p>
    <w:p w:rsidR="008D126F" w:rsidRDefault="008D126F">
      <w:pPr>
        <w:spacing w:after="200" w:line="276" w:lineRule="auto"/>
      </w:pPr>
      <w:r>
        <w:br w:type="page"/>
      </w:r>
    </w:p>
    <w:p w:rsidR="008D126F" w:rsidRPr="006143DB" w:rsidRDefault="008D126F" w:rsidP="008D126F">
      <w:pPr>
        <w:autoSpaceDE w:val="0"/>
        <w:autoSpaceDN w:val="0"/>
        <w:adjustRightInd w:val="0"/>
        <w:ind w:firstLine="540"/>
        <w:jc w:val="right"/>
      </w:pPr>
      <w:r>
        <w:lastRenderedPageBreak/>
        <w:t>Приложение 2</w:t>
      </w:r>
      <w:r w:rsidRPr="006143DB">
        <w:t>.1</w:t>
      </w:r>
    </w:p>
    <w:p w:rsidR="008D126F" w:rsidRDefault="008D126F" w:rsidP="008D126F">
      <w:pPr>
        <w:autoSpaceDE w:val="0"/>
        <w:autoSpaceDN w:val="0"/>
        <w:adjustRightInd w:val="0"/>
        <w:ind w:firstLine="540"/>
        <w:jc w:val="right"/>
      </w:pPr>
      <w:r>
        <w:t>к муниципальной программе Белоярского района</w:t>
      </w:r>
    </w:p>
    <w:p w:rsidR="008D126F" w:rsidRDefault="008D126F" w:rsidP="008D126F">
      <w:pPr>
        <w:autoSpaceDE w:val="0"/>
        <w:autoSpaceDN w:val="0"/>
        <w:adjustRightInd w:val="0"/>
        <w:ind w:firstLine="540"/>
        <w:jc w:val="right"/>
      </w:pPr>
      <w:r>
        <w:t>«Информационное общество на 2014-2020 годы»</w:t>
      </w:r>
    </w:p>
    <w:p w:rsidR="008D126F" w:rsidRDefault="008D126F" w:rsidP="008D126F">
      <w:pPr>
        <w:autoSpaceDE w:val="0"/>
        <w:autoSpaceDN w:val="0"/>
        <w:adjustRightInd w:val="0"/>
        <w:ind w:firstLine="540"/>
        <w:jc w:val="right"/>
      </w:pPr>
    </w:p>
    <w:p w:rsidR="008D126F" w:rsidRDefault="008D126F" w:rsidP="008D126F">
      <w:pPr>
        <w:autoSpaceDE w:val="0"/>
        <w:autoSpaceDN w:val="0"/>
        <w:adjustRightInd w:val="0"/>
        <w:ind w:firstLine="540"/>
        <w:jc w:val="center"/>
      </w:pPr>
      <w:r w:rsidRPr="0031083A">
        <w:t>Перечень основных мероприятий муниципальной программы, объемы и источники их финансирования</w:t>
      </w:r>
    </w:p>
    <w:p w:rsidR="008D126F" w:rsidRPr="00514E6B" w:rsidRDefault="008D126F" w:rsidP="008D126F">
      <w:pPr>
        <w:autoSpaceDE w:val="0"/>
        <w:autoSpaceDN w:val="0"/>
        <w:adjustRightInd w:val="0"/>
        <w:ind w:firstLine="540"/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157"/>
        <w:gridCol w:w="2694"/>
        <w:gridCol w:w="2093"/>
        <w:gridCol w:w="1134"/>
        <w:gridCol w:w="1309"/>
        <w:gridCol w:w="1275"/>
        <w:gridCol w:w="1276"/>
        <w:gridCol w:w="1276"/>
        <w:gridCol w:w="1134"/>
      </w:tblGrid>
      <w:tr w:rsidR="008D126F" w:rsidRPr="007C47EB" w:rsidTr="00DF36B7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tabs>
                <w:tab w:val="left" w:pos="5520"/>
              </w:tabs>
              <w:jc w:val="center"/>
            </w:pPr>
            <w:r w:rsidRPr="007C47EB">
              <w:t>№ п/п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tabs>
                <w:tab w:val="left" w:pos="5520"/>
              </w:tabs>
              <w:jc w:val="center"/>
            </w:pPr>
            <w:r w:rsidRPr="007C47EB">
              <w:t>Наименование мероприятий муниципальной 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tabs>
                <w:tab w:val="left" w:pos="5520"/>
              </w:tabs>
              <w:jc w:val="center"/>
            </w:pPr>
            <w:r w:rsidRPr="007C47EB">
              <w:t>Ответственный исполнитель, соисполнитель муниципальной программы (получатель бюджетных средств)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tabs>
                <w:tab w:val="left" w:pos="5520"/>
              </w:tabs>
              <w:jc w:val="center"/>
            </w:pPr>
            <w:r w:rsidRPr="007C47EB">
              <w:t>Источники финансирования</w:t>
            </w:r>
          </w:p>
        </w:tc>
        <w:tc>
          <w:tcPr>
            <w:tcW w:w="7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tabs>
                <w:tab w:val="left" w:pos="5520"/>
              </w:tabs>
              <w:jc w:val="center"/>
            </w:pPr>
            <w:r w:rsidRPr="007C47EB">
              <w:t xml:space="preserve">Объем бюджетных ассигнований на реализацию муниципальной программы, </w:t>
            </w:r>
            <w:proofErr w:type="spellStart"/>
            <w:r w:rsidRPr="007C47EB">
              <w:t>тыс.рублей</w:t>
            </w:r>
            <w:proofErr w:type="spellEnd"/>
          </w:p>
        </w:tc>
      </w:tr>
      <w:tr w:rsidR="008D126F" w:rsidRPr="007C47EB" w:rsidTr="00DF36B7">
        <w:trPr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tabs>
                <w:tab w:val="left" w:pos="5520"/>
              </w:tabs>
              <w:jc w:val="center"/>
            </w:pPr>
            <w:r w:rsidRPr="007C47EB">
              <w:t>Всего</w:t>
            </w:r>
          </w:p>
        </w:tc>
        <w:tc>
          <w:tcPr>
            <w:tcW w:w="6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tabs>
                <w:tab w:val="left" w:pos="5520"/>
              </w:tabs>
              <w:jc w:val="center"/>
            </w:pPr>
            <w:r w:rsidRPr="007C47EB">
              <w:t>в том числе</w:t>
            </w:r>
          </w:p>
        </w:tc>
      </w:tr>
      <w:tr w:rsidR="008D126F" w:rsidRPr="007C47EB" w:rsidTr="00DF36B7">
        <w:trPr>
          <w:trHeight w:val="673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tabs>
                <w:tab w:val="left" w:pos="5520"/>
              </w:tabs>
              <w:jc w:val="center"/>
            </w:pPr>
            <w:r w:rsidRPr="007C47EB"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tabs>
                <w:tab w:val="left" w:pos="5520"/>
              </w:tabs>
              <w:jc w:val="center"/>
            </w:pPr>
            <w:r w:rsidRPr="007C47EB"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tabs>
                <w:tab w:val="left" w:pos="5520"/>
              </w:tabs>
              <w:jc w:val="center"/>
            </w:pPr>
            <w:r w:rsidRPr="007C47EB"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tabs>
                <w:tab w:val="left" w:pos="5520"/>
              </w:tabs>
              <w:jc w:val="center"/>
            </w:pPr>
            <w:r w:rsidRPr="007C47EB"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tabs>
                <w:tab w:val="left" w:pos="5520"/>
              </w:tabs>
              <w:jc w:val="center"/>
            </w:pPr>
            <w:r w:rsidRPr="007C47EB">
              <w:t>2020 год</w:t>
            </w:r>
          </w:p>
        </w:tc>
      </w:tr>
      <w:tr w:rsidR="008D126F" w:rsidRPr="007C47EB" w:rsidTr="00DF36B7">
        <w:trPr>
          <w:trHeight w:val="598"/>
        </w:trPr>
        <w:tc>
          <w:tcPr>
            <w:tcW w:w="673" w:type="dxa"/>
            <w:vMerge w:val="restart"/>
            <w:shd w:val="clear" w:color="auto" w:fill="auto"/>
          </w:tcPr>
          <w:p w:rsidR="008D126F" w:rsidRPr="007C47EB" w:rsidRDefault="008D126F" w:rsidP="00DF36B7">
            <w:pPr>
              <w:widowControl w:val="0"/>
              <w:tabs>
                <w:tab w:val="left" w:pos="5520"/>
              </w:tabs>
              <w:jc w:val="center"/>
            </w:pPr>
            <w:r w:rsidRPr="007C47EB">
              <w:t>1.</w:t>
            </w:r>
          </w:p>
        </w:tc>
        <w:tc>
          <w:tcPr>
            <w:tcW w:w="215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D126F" w:rsidRPr="007C47EB" w:rsidRDefault="008D126F" w:rsidP="00DF36B7">
            <w:pPr>
              <w:widowControl w:val="0"/>
              <w:tabs>
                <w:tab w:val="left" w:pos="5520"/>
              </w:tabs>
            </w:pPr>
            <w:r>
              <w:t>Организация предоставления государственных и муниципальных услуг</w:t>
            </w:r>
          </w:p>
          <w:p w:rsidR="008D126F" w:rsidRPr="007C47EB" w:rsidRDefault="008D126F" w:rsidP="00DF36B7">
            <w:pPr>
              <w:widowControl w:val="0"/>
              <w:tabs>
                <w:tab w:val="left" w:pos="5520"/>
              </w:tabs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26F" w:rsidRPr="007C47EB" w:rsidRDefault="008D126F" w:rsidP="00DF36B7">
            <w:pPr>
              <w:widowControl w:val="0"/>
              <w:tabs>
                <w:tab w:val="left" w:pos="5520"/>
              </w:tabs>
              <w:jc w:val="center"/>
            </w:pPr>
            <w:r w:rsidRPr="007C47EB">
              <w:t>Отдел по информационным ресурсам и защите информации администрации Белоярского района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widowControl w:val="0"/>
              <w:jc w:val="center"/>
            </w:pPr>
            <w:r w:rsidRPr="007C47EB"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26F" w:rsidRPr="007C47EB" w:rsidRDefault="008D126F" w:rsidP="00DF36B7">
            <w:pPr>
              <w:jc w:val="right"/>
            </w:pPr>
            <w:r>
              <w:t>49 686,8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D126F" w:rsidRPr="007C47EB" w:rsidRDefault="008D126F" w:rsidP="00DF3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10 042,8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26F" w:rsidRPr="007C47EB" w:rsidRDefault="008D126F" w:rsidP="00DF3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9 911,0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126F" w:rsidRPr="007C47EB" w:rsidRDefault="008D126F" w:rsidP="00DF36B7">
            <w:pPr>
              <w:jc w:val="center"/>
              <w:rPr>
                <w:color w:val="000000"/>
              </w:rPr>
            </w:pPr>
            <w:r w:rsidRPr="007C47EB">
              <w:rPr>
                <w:color w:val="000000"/>
              </w:rPr>
              <w:t>9</w:t>
            </w:r>
            <w:r>
              <w:rPr>
                <w:color w:val="000000"/>
              </w:rPr>
              <w:t> </w:t>
            </w:r>
            <w:r w:rsidRPr="007C47EB">
              <w:rPr>
                <w:color w:val="000000"/>
              </w:rPr>
              <w:t>911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126F" w:rsidRPr="007C47EB" w:rsidRDefault="008D126F" w:rsidP="00DF36B7">
            <w:pPr>
              <w:jc w:val="center"/>
              <w:rPr>
                <w:color w:val="000000"/>
              </w:rPr>
            </w:pPr>
            <w:r w:rsidRPr="007C47EB">
              <w:rPr>
                <w:color w:val="000000"/>
              </w:rPr>
              <w:t>9</w:t>
            </w:r>
            <w:r>
              <w:rPr>
                <w:color w:val="000000"/>
              </w:rPr>
              <w:t> </w:t>
            </w:r>
            <w:r w:rsidRPr="007C47EB">
              <w:rPr>
                <w:color w:val="000000"/>
              </w:rPr>
              <w:t>911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26F" w:rsidRPr="007C47EB" w:rsidRDefault="008D126F" w:rsidP="00DF36B7">
            <w:pPr>
              <w:jc w:val="center"/>
              <w:rPr>
                <w:color w:val="000000"/>
              </w:rPr>
            </w:pPr>
            <w:r w:rsidRPr="007C47EB">
              <w:rPr>
                <w:color w:val="000000"/>
              </w:rPr>
              <w:t>9</w:t>
            </w:r>
            <w:r>
              <w:rPr>
                <w:color w:val="000000"/>
              </w:rPr>
              <w:t> </w:t>
            </w:r>
            <w:r w:rsidRPr="007C47EB">
              <w:rPr>
                <w:color w:val="000000"/>
              </w:rPr>
              <w:t>911</w:t>
            </w:r>
            <w:r>
              <w:rPr>
                <w:color w:val="000000"/>
              </w:rPr>
              <w:t>,0</w:t>
            </w:r>
          </w:p>
        </w:tc>
      </w:tr>
      <w:tr w:rsidR="008D126F" w:rsidRPr="007C47EB" w:rsidTr="00DF36B7">
        <w:trPr>
          <w:trHeight w:val="848"/>
        </w:trPr>
        <w:tc>
          <w:tcPr>
            <w:tcW w:w="673" w:type="dxa"/>
            <w:vMerge/>
            <w:shd w:val="clear" w:color="auto" w:fill="auto"/>
          </w:tcPr>
          <w:p w:rsidR="008D126F" w:rsidRPr="007C47EB" w:rsidRDefault="008D126F" w:rsidP="00DF36B7">
            <w:pPr>
              <w:widowControl w:val="0"/>
              <w:tabs>
                <w:tab w:val="left" w:pos="5520"/>
              </w:tabs>
              <w:jc w:val="center"/>
            </w:pPr>
          </w:p>
        </w:tc>
        <w:tc>
          <w:tcPr>
            <w:tcW w:w="21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126F" w:rsidRPr="007C47EB" w:rsidRDefault="008D126F" w:rsidP="00DF36B7">
            <w:pPr>
              <w:widowControl w:val="0"/>
              <w:tabs>
                <w:tab w:val="left" w:pos="5520"/>
              </w:tabs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26F" w:rsidRPr="007C47EB" w:rsidRDefault="008D126F" w:rsidP="00DF36B7">
            <w:pPr>
              <w:widowControl w:val="0"/>
              <w:tabs>
                <w:tab w:val="left" w:pos="5520"/>
              </w:tabs>
              <w:jc w:val="center"/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widowControl w:val="0"/>
              <w:jc w:val="center"/>
            </w:pPr>
            <w:r w:rsidRPr="007C47EB">
              <w:t>Бюджет Белоярского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26F" w:rsidRPr="007C47EB" w:rsidRDefault="008D126F" w:rsidP="00DF3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40 776,6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D126F" w:rsidRPr="007C47EB" w:rsidRDefault="008D126F" w:rsidP="00DF3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26F" w:rsidRPr="007C47EB" w:rsidRDefault="008D126F" w:rsidP="00DF3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9 911,0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126F" w:rsidRPr="007C47EB" w:rsidRDefault="008D126F" w:rsidP="00DF36B7">
            <w:pPr>
              <w:jc w:val="center"/>
              <w:rPr>
                <w:color w:val="000000"/>
              </w:rPr>
            </w:pPr>
            <w:r w:rsidRPr="007C47EB">
              <w:rPr>
                <w:color w:val="000000"/>
              </w:rPr>
              <w:t>9</w:t>
            </w:r>
            <w:r>
              <w:rPr>
                <w:color w:val="000000"/>
              </w:rPr>
              <w:t> </w:t>
            </w:r>
            <w:r w:rsidRPr="007C47EB">
              <w:rPr>
                <w:color w:val="000000"/>
              </w:rPr>
              <w:t>911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126F" w:rsidRPr="007C47EB" w:rsidRDefault="008D126F" w:rsidP="00DF36B7">
            <w:pPr>
              <w:jc w:val="center"/>
              <w:rPr>
                <w:color w:val="000000"/>
              </w:rPr>
            </w:pPr>
            <w:r w:rsidRPr="007C47EB">
              <w:rPr>
                <w:color w:val="000000"/>
              </w:rPr>
              <w:t>9</w:t>
            </w:r>
            <w:r>
              <w:rPr>
                <w:color w:val="000000"/>
              </w:rPr>
              <w:t> </w:t>
            </w:r>
            <w:r w:rsidRPr="007C47EB">
              <w:rPr>
                <w:color w:val="000000"/>
              </w:rPr>
              <w:t>911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26F" w:rsidRPr="007C47EB" w:rsidRDefault="008D126F" w:rsidP="00DF36B7">
            <w:pPr>
              <w:jc w:val="center"/>
              <w:rPr>
                <w:color w:val="000000"/>
              </w:rPr>
            </w:pPr>
            <w:r w:rsidRPr="007C47EB">
              <w:rPr>
                <w:color w:val="000000"/>
              </w:rPr>
              <w:t>9</w:t>
            </w:r>
            <w:r>
              <w:rPr>
                <w:color w:val="000000"/>
              </w:rPr>
              <w:t> </w:t>
            </w:r>
            <w:r w:rsidRPr="007C47EB">
              <w:rPr>
                <w:color w:val="000000"/>
              </w:rPr>
              <w:t>911</w:t>
            </w:r>
            <w:r>
              <w:rPr>
                <w:color w:val="000000"/>
              </w:rPr>
              <w:t>,0</w:t>
            </w:r>
          </w:p>
        </w:tc>
      </w:tr>
      <w:tr w:rsidR="008D126F" w:rsidRPr="007C47EB" w:rsidTr="00DF36B7">
        <w:trPr>
          <w:trHeight w:val="3052"/>
        </w:trPr>
        <w:tc>
          <w:tcPr>
            <w:tcW w:w="673" w:type="dxa"/>
            <w:vMerge/>
            <w:shd w:val="clear" w:color="auto" w:fill="auto"/>
          </w:tcPr>
          <w:p w:rsidR="008D126F" w:rsidRPr="007C47EB" w:rsidRDefault="008D126F" w:rsidP="00DF36B7">
            <w:pPr>
              <w:widowControl w:val="0"/>
              <w:tabs>
                <w:tab w:val="left" w:pos="5520"/>
              </w:tabs>
              <w:jc w:val="center"/>
            </w:pPr>
          </w:p>
        </w:tc>
        <w:tc>
          <w:tcPr>
            <w:tcW w:w="21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126F" w:rsidRPr="007C47EB" w:rsidRDefault="008D126F" w:rsidP="00DF36B7">
            <w:pPr>
              <w:widowControl w:val="0"/>
              <w:tabs>
                <w:tab w:val="left" w:pos="5520"/>
              </w:tabs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26F" w:rsidRPr="007C47EB" w:rsidRDefault="008D126F" w:rsidP="00DF36B7">
            <w:pPr>
              <w:widowControl w:val="0"/>
              <w:tabs>
                <w:tab w:val="left" w:pos="5520"/>
              </w:tabs>
              <w:jc w:val="center"/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widowControl w:val="0"/>
              <w:jc w:val="center"/>
            </w:pPr>
            <w:r w:rsidRPr="007C47EB">
              <w:t>Бюджет Белоярского района, сформированный за счет средств бюджета Ханты-</w:t>
            </w:r>
          </w:p>
          <w:p w:rsidR="008D126F" w:rsidRPr="007C47EB" w:rsidRDefault="008D126F" w:rsidP="00DF36B7">
            <w:pPr>
              <w:widowControl w:val="0"/>
              <w:jc w:val="center"/>
            </w:pPr>
            <w:r w:rsidRPr="007C47EB">
              <w:t>Мансийского автономного округа – Югры в форме субсидий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26F" w:rsidRPr="007C47EB" w:rsidRDefault="008D126F" w:rsidP="00DF36B7">
            <w:pPr>
              <w:widowControl w:val="0"/>
              <w:jc w:val="center"/>
            </w:pPr>
            <w:r>
              <w:t>8 910,2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D126F" w:rsidRPr="007C47EB" w:rsidRDefault="008D126F" w:rsidP="00DF36B7">
            <w:pPr>
              <w:widowControl w:val="0"/>
              <w:tabs>
                <w:tab w:val="left" w:pos="5520"/>
              </w:tabs>
              <w:jc w:val="center"/>
            </w:pPr>
            <w:r>
              <w:t>8 910,2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26F" w:rsidRPr="007C47EB" w:rsidRDefault="008D126F" w:rsidP="00DF36B7">
            <w:pPr>
              <w:widowControl w:val="0"/>
              <w:tabs>
                <w:tab w:val="left" w:pos="5520"/>
              </w:tabs>
              <w:jc w:val="center"/>
            </w:pPr>
            <w:r w:rsidRPr="007C47EB"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126F" w:rsidRPr="007C47EB" w:rsidRDefault="008D126F" w:rsidP="00DF36B7">
            <w:pPr>
              <w:widowControl w:val="0"/>
              <w:tabs>
                <w:tab w:val="left" w:pos="5520"/>
              </w:tabs>
              <w:jc w:val="center"/>
            </w:pPr>
            <w:r w:rsidRPr="007C47EB"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126F" w:rsidRPr="007C47EB" w:rsidRDefault="008D126F" w:rsidP="00DF36B7">
            <w:pPr>
              <w:widowControl w:val="0"/>
              <w:tabs>
                <w:tab w:val="left" w:pos="5520"/>
              </w:tabs>
              <w:jc w:val="center"/>
            </w:pPr>
            <w:r w:rsidRPr="007C47EB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26F" w:rsidRPr="007C47EB" w:rsidRDefault="008D126F" w:rsidP="00DF36B7">
            <w:pPr>
              <w:widowControl w:val="0"/>
              <w:tabs>
                <w:tab w:val="left" w:pos="5520"/>
              </w:tabs>
              <w:jc w:val="center"/>
            </w:pPr>
            <w:r w:rsidRPr="007C47EB">
              <w:t>0</w:t>
            </w:r>
          </w:p>
        </w:tc>
      </w:tr>
      <w:tr w:rsidR="008D126F" w:rsidRPr="007C47EB" w:rsidTr="00DF36B7">
        <w:trPr>
          <w:trHeight w:val="272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26F" w:rsidRPr="007C47EB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4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26F" w:rsidRPr="007C47EB" w:rsidRDefault="008D126F" w:rsidP="00DF36B7">
            <w:pPr>
              <w:tabs>
                <w:tab w:val="left" w:pos="5520"/>
              </w:tabs>
            </w:pPr>
            <w:r w:rsidRPr="007C47EB">
              <w:t>Итого по Программе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6F" w:rsidRPr="007C47EB" w:rsidRDefault="008D126F" w:rsidP="00DF36B7">
            <w:pPr>
              <w:jc w:val="center"/>
            </w:pPr>
            <w:r w:rsidRPr="007C47EB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jc w:val="right"/>
            </w:pPr>
            <w:r>
              <w:t>49 686,8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9 911,0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jc w:val="center"/>
              <w:rPr>
                <w:color w:val="000000"/>
              </w:rPr>
            </w:pPr>
            <w:r w:rsidRPr="007C47EB">
              <w:rPr>
                <w:color w:val="000000"/>
              </w:rPr>
              <w:t>9</w:t>
            </w:r>
            <w:r>
              <w:rPr>
                <w:color w:val="000000"/>
              </w:rPr>
              <w:t> </w:t>
            </w:r>
            <w:r w:rsidRPr="007C47EB">
              <w:rPr>
                <w:color w:val="000000"/>
              </w:rPr>
              <w:t>911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jc w:val="center"/>
              <w:rPr>
                <w:color w:val="000000"/>
              </w:rPr>
            </w:pPr>
            <w:r w:rsidRPr="007C47EB">
              <w:rPr>
                <w:color w:val="000000"/>
              </w:rPr>
              <w:t>9</w:t>
            </w:r>
            <w:r>
              <w:rPr>
                <w:color w:val="000000"/>
              </w:rPr>
              <w:t> </w:t>
            </w:r>
            <w:r w:rsidRPr="007C47EB">
              <w:rPr>
                <w:color w:val="000000"/>
              </w:rPr>
              <w:t>911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jc w:val="center"/>
              <w:rPr>
                <w:color w:val="000000"/>
              </w:rPr>
            </w:pPr>
            <w:r w:rsidRPr="007C47EB">
              <w:rPr>
                <w:color w:val="000000"/>
              </w:rPr>
              <w:t>9</w:t>
            </w:r>
            <w:r>
              <w:rPr>
                <w:color w:val="000000"/>
              </w:rPr>
              <w:t> </w:t>
            </w:r>
            <w:r w:rsidRPr="007C47EB">
              <w:rPr>
                <w:color w:val="000000"/>
              </w:rPr>
              <w:t>911</w:t>
            </w:r>
            <w:r>
              <w:rPr>
                <w:color w:val="000000"/>
              </w:rPr>
              <w:t>,0</w:t>
            </w:r>
          </w:p>
        </w:tc>
      </w:tr>
      <w:tr w:rsidR="008D126F" w:rsidRPr="007C47EB" w:rsidTr="00DF36B7">
        <w:trPr>
          <w:trHeight w:val="272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26F" w:rsidRPr="007C47EB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4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26F" w:rsidRPr="007C47EB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6F" w:rsidRPr="007C47EB" w:rsidRDefault="008D126F" w:rsidP="00DF36B7">
            <w:pPr>
              <w:jc w:val="center"/>
            </w:pPr>
            <w:r w:rsidRPr="007C47EB"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40 776,6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9 911,0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jc w:val="center"/>
              <w:rPr>
                <w:color w:val="000000"/>
              </w:rPr>
            </w:pPr>
            <w:r w:rsidRPr="007C47EB">
              <w:rPr>
                <w:color w:val="000000"/>
              </w:rPr>
              <w:t>9</w:t>
            </w:r>
            <w:r>
              <w:rPr>
                <w:color w:val="000000"/>
              </w:rPr>
              <w:t> </w:t>
            </w:r>
            <w:r w:rsidRPr="007C47EB">
              <w:rPr>
                <w:color w:val="000000"/>
              </w:rPr>
              <w:t>911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jc w:val="center"/>
              <w:rPr>
                <w:color w:val="000000"/>
              </w:rPr>
            </w:pPr>
            <w:r w:rsidRPr="007C47EB">
              <w:rPr>
                <w:color w:val="000000"/>
              </w:rPr>
              <w:t>9</w:t>
            </w:r>
            <w:r>
              <w:rPr>
                <w:color w:val="000000"/>
              </w:rPr>
              <w:t> </w:t>
            </w:r>
            <w:r w:rsidRPr="007C47EB">
              <w:rPr>
                <w:color w:val="000000"/>
              </w:rPr>
              <w:t>911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jc w:val="center"/>
              <w:rPr>
                <w:color w:val="000000"/>
              </w:rPr>
            </w:pPr>
            <w:r w:rsidRPr="007C47EB">
              <w:rPr>
                <w:color w:val="000000"/>
              </w:rPr>
              <w:t>9</w:t>
            </w:r>
            <w:r>
              <w:rPr>
                <w:color w:val="000000"/>
              </w:rPr>
              <w:t> </w:t>
            </w:r>
            <w:r w:rsidRPr="007C47EB">
              <w:rPr>
                <w:color w:val="000000"/>
              </w:rPr>
              <w:t>911</w:t>
            </w:r>
            <w:r>
              <w:rPr>
                <w:color w:val="000000"/>
              </w:rPr>
              <w:t>,0</w:t>
            </w:r>
          </w:p>
        </w:tc>
      </w:tr>
      <w:tr w:rsidR="008D126F" w:rsidRPr="007C47EB" w:rsidTr="00DF36B7">
        <w:trPr>
          <w:trHeight w:val="272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6F" w:rsidRPr="007C47EB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4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6F" w:rsidRPr="007C47EB" w:rsidRDefault="008D126F" w:rsidP="00DF36B7">
            <w:pPr>
              <w:tabs>
                <w:tab w:val="left" w:pos="5520"/>
              </w:tabs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6F" w:rsidRPr="007C47EB" w:rsidRDefault="008D126F" w:rsidP="00DF36B7">
            <w:pPr>
              <w:jc w:val="center"/>
            </w:pPr>
            <w:r w:rsidRPr="007C47EB">
              <w:t>Бюджет Белоярского района, сформированный за счет средств бюджета Ханты-Мансийского автономного округа – Югры в форме субсидий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widowControl w:val="0"/>
              <w:jc w:val="center"/>
            </w:pPr>
            <w:r>
              <w:t>8 910,2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widowControl w:val="0"/>
              <w:tabs>
                <w:tab w:val="left" w:pos="5520"/>
              </w:tabs>
              <w:jc w:val="center"/>
            </w:pPr>
            <w:r>
              <w:t>8 910,2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widowControl w:val="0"/>
              <w:tabs>
                <w:tab w:val="left" w:pos="5520"/>
              </w:tabs>
              <w:jc w:val="center"/>
            </w:pPr>
            <w:r w:rsidRPr="007C47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widowControl w:val="0"/>
              <w:tabs>
                <w:tab w:val="left" w:pos="5520"/>
              </w:tabs>
              <w:jc w:val="center"/>
            </w:pPr>
            <w:r w:rsidRPr="007C47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widowControl w:val="0"/>
              <w:tabs>
                <w:tab w:val="left" w:pos="5520"/>
              </w:tabs>
              <w:jc w:val="center"/>
            </w:pPr>
            <w:r w:rsidRPr="007C47E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6F" w:rsidRPr="007C47EB" w:rsidRDefault="008D126F" w:rsidP="00DF36B7">
            <w:pPr>
              <w:widowControl w:val="0"/>
              <w:tabs>
                <w:tab w:val="left" w:pos="5520"/>
              </w:tabs>
              <w:jc w:val="center"/>
            </w:pPr>
            <w:r w:rsidRPr="007C47EB">
              <w:t>0</w:t>
            </w:r>
          </w:p>
        </w:tc>
      </w:tr>
    </w:tbl>
    <w:p w:rsidR="008D126F" w:rsidRDefault="008D126F" w:rsidP="008D126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E3BCC" wp14:editId="5348DB2D">
                <wp:simplePos x="0" y="0"/>
                <wp:positionH relativeFrom="column">
                  <wp:posOffset>-5715</wp:posOffset>
                </wp:positionH>
                <wp:positionV relativeFrom="paragraph">
                  <wp:posOffset>-1769745</wp:posOffset>
                </wp:positionV>
                <wp:extent cx="350520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5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A83A0" id="Прямая соединительная линия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-139.35pt" to="275.55pt,-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OK7gEAAOYDAAAOAAAAZHJzL2Uyb0RvYy54bWysU0uO1DAQ3SNxB8t7OumgRhB1ehYzAhYI&#10;WnwO4HHsjoV/sk0nvQPWSH0ErsACpJEGOENyI8pOOiA+EkJsrLKr3qt6VeX1Wack2jPnhdEVXi5y&#10;jJimphZ6V+EXz+/fuouRD0TXRBrNKnxgHp9tbt5Yt7ZkhWmMrJlDQKJ92doKNyHYMss8bZgifmEs&#10;0+DkxikS4Op2We1IC+xKZkWe38la42rrDGXew+vF6MSbxM85o+EJ554FJCsMtYV0unRexjPbrEm5&#10;c8Q2gk5lkH+oQhGhIelMdUECQa+c+IVKCeqMNzwsqFGZ4VxQljSAmmX+k5pnDbEsaYHmeDu3yf8/&#10;Wvp4v3VI1BUuMNJEwYj698Pr4dh/7j8MRzS86b/2n/qP/VX/pb8a3oJ9PbwDOzr76+n5iIrYydb6&#10;EgjP9dZNN2+3Lral404hLoV9CEuSGgXSUZfmcJjnwLqAKDzeXuUrGC5GFHz3VsUqkmcjS2SzzocH&#10;zCgUjQpLoWOXSEn2j3wYQ08hgItVjXUkKxwki8FSP2UclEO+saK0c+xcOrQnsC31y+WUNkVGCBdS&#10;zqA8pfwjaIqNMJb28G+Bc3TKaHSYgUpo436XNXSnUvkYf1I9ao2yL019SFNJ7YBlSg2dFj9u64/3&#10;BP/+PTffAAAA//8DAFBLAwQUAAYACAAAACEADxz8AeAAAAALAQAADwAAAGRycy9kb3ducmV2Lnht&#10;bEyPz07DMAyH70i8Q2QkLtOWtlLXUppOaBIXOACDB0gb01bkT2myLnt7DBd2smx/+vlzvYtGswVn&#10;PzorIN0kwNB2To22F/Dx/rgugfkgrZLaWRRwRg+75vqqlpVyJ/uGyyH0jEKsr6SAIYSp4tx3Axrp&#10;N25CS7tPNxsZqJ17rmZ5onCjeZYkW27kaOnCICfcD9h9HY5GwNPL6+qcxe3qu8jbfVxKHZ+9FuL2&#10;Jj7cAwsYwz8Mv/qkDg05te5olWdawPqOQCpZURbACMjzNAXW/o2KDHhT88sfmh8AAAD//wMAUEsB&#10;Ai0AFAAGAAgAAAAhALaDOJL+AAAA4QEAABMAAAAAAAAAAAAAAAAAAAAAAFtDb250ZW50X1R5cGVz&#10;XS54bWxQSwECLQAUAAYACAAAACEAOP0h/9YAAACUAQAACwAAAAAAAAAAAAAAAAAvAQAAX3JlbHMv&#10;LnJlbHNQSwECLQAUAAYACAAAACEAS9nDiu4BAADmAwAADgAAAAAAAAAAAAAAAAAuAgAAZHJzL2Uy&#10;b0RvYy54bWxQSwECLQAUAAYACAAAACEADxz8AeAAAAALAQAADwAAAAAAAAAAAAAAAABIBAAAZHJz&#10;L2Rvd25yZXYueG1sUEsFBgAAAAAEAAQA8wAAAFUFAAAAAA==&#10;" strokecolor="black [3040]"/>
            </w:pict>
          </mc:Fallback>
        </mc:AlternateContent>
      </w:r>
    </w:p>
    <w:p w:rsidR="008D126F" w:rsidRDefault="008D126F" w:rsidP="008D126F"/>
    <w:p w:rsidR="008D126F" w:rsidRDefault="008D126F" w:rsidP="008D126F"/>
    <w:p w:rsidR="008D126F" w:rsidRDefault="008D126F" w:rsidP="008A257B"/>
    <w:sectPr w:rsidR="008D126F" w:rsidSect="008D12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421B5"/>
    <w:multiLevelType w:val="hybridMultilevel"/>
    <w:tmpl w:val="718EC1CA"/>
    <w:lvl w:ilvl="0" w:tplc="F364CF90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446D94"/>
    <w:multiLevelType w:val="hybridMultilevel"/>
    <w:tmpl w:val="51269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52B2D"/>
    <w:multiLevelType w:val="hybridMultilevel"/>
    <w:tmpl w:val="2B9E96F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4F"/>
    <w:rsid w:val="004D180C"/>
    <w:rsid w:val="00744B97"/>
    <w:rsid w:val="008A257B"/>
    <w:rsid w:val="008D126F"/>
    <w:rsid w:val="00A046BA"/>
    <w:rsid w:val="00A103D1"/>
    <w:rsid w:val="00B52E4F"/>
    <w:rsid w:val="00BA114D"/>
    <w:rsid w:val="00C56D63"/>
    <w:rsid w:val="00C74913"/>
    <w:rsid w:val="00E6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8FE17-ECCE-43C2-AF6A-8DA2A330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25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5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8A2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8A257B"/>
    <w:pPr>
      <w:ind w:firstLine="600"/>
    </w:pPr>
  </w:style>
  <w:style w:type="character" w:customStyle="1" w:styleId="30">
    <w:name w:val="Основной текст с отступом 3 Знак"/>
    <w:basedOn w:val="a0"/>
    <w:link w:val="3"/>
    <w:rsid w:val="008A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25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5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D1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D12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qFormat/>
    <w:rsid w:val="008D126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link w:val="a7"/>
    <w:uiPriority w:val="34"/>
    <w:qFormat/>
    <w:rsid w:val="008D12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a7">
    <w:name w:val="Абзац списка Знак"/>
    <w:link w:val="a6"/>
    <w:locked/>
    <w:rsid w:val="008D126F"/>
    <w:rPr>
      <w:rFonts w:ascii="Calibri" w:eastAsia="Calibri" w:hAnsi="Calibri" w:cs="Times New Roman"/>
      <w:lang w:val="x-none" w:eastAsia="x-none"/>
    </w:rPr>
  </w:style>
  <w:style w:type="paragraph" w:customStyle="1" w:styleId="ConsPlusCell">
    <w:name w:val="ConsPlusCell"/>
    <w:uiPriority w:val="99"/>
    <w:rsid w:val="008D1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 Знак Знак Знак1"/>
    <w:basedOn w:val="a"/>
    <w:rsid w:val="004D1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portal.tula.ru/netcat_files/4538/5956/h_f6ef6ae13a60db334f253c7c9dbb562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portal.tula.ru/netcat_files/4538/5956/h_4aaf4cbec065227921fa30ef950122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u.spb.ru/oo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portal.tula.ru/netcat_files/4538/5956/h_d8a9bfb410c37c01f71bd79b73aced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4031</Words>
  <Characters>22981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Бурматова Людмила Михайловна</dc:creator>
  <cp:keywords/>
  <dc:description/>
  <cp:lastModifiedBy>Балакина Ольга Владимировна</cp:lastModifiedBy>
  <cp:revision>3</cp:revision>
  <cp:lastPrinted>2016-03-24T11:38:00Z</cp:lastPrinted>
  <dcterms:created xsi:type="dcterms:W3CDTF">2016-03-24T12:12:00Z</dcterms:created>
  <dcterms:modified xsi:type="dcterms:W3CDTF">2016-03-25T04:22:00Z</dcterms:modified>
</cp:coreProperties>
</file>